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4470"/>
        <w:gridCol w:w="1162"/>
        <w:gridCol w:w="4457"/>
      </w:tblGrid>
      <w:tr w:rsidR="003444DD" w:rsidTr="00731379">
        <w:trPr>
          <w:cantSplit/>
          <w:trHeight w:hRule="exact" w:val="964"/>
        </w:trPr>
        <w:tc>
          <w:tcPr>
            <w:tcW w:w="2215" w:type="pct"/>
          </w:tcPr>
          <w:p w:rsidR="003444DD" w:rsidRDefault="00837332" w:rsidP="008F380D">
            <w:r>
              <w:rPr>
                <w:b/>
                <w:bCs/>
                <w:color w:val="000000"/>
              </w:rPr>
              <w:t xml:space="preserve"> </w:t>
            </w:r>
            <w:r w:rsidR="003444DD">
              <w:rPr>
                <w:noProof/>
              </w:rPr>
              <w:drawing>
                <wp:inline distT="0" distB="0" distL="0" distR="0" wp14:anchorId="72BED51B" wp14:editId="1E025809">
                  <wp:extent cx="798786" cy="630620"/>
                  <wp:effectExtent l="0" t="0" r="1905" b="0"/>
                  <wp:docPr id="1" name="Рисунок 1" descr="чиппкро 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иппкро 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842" cy="642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pct"/>
          </w:tcPr>
          <w:p w:rsidR="003444DD" w:rsidRDefault="003444DD" w:rsidP="00731379"/>
        </w:tc>
        <w:tc>
          <w:tcPr>
            <w:tcW w:w="2209" w:type="pct"/>
          </w:tcPr>
          <w:p w:rsidR="003444DD" w:rsidRDefault="003444DD" w:rsidP="00731379"/>
        </w:tc>
      </w:tr>
      <w:tr w:rsidR="003444DD" w:rsidTr="00731379">
        <w:trPr>
          <w:cantSplit/>
          <w:trHeight w:hRule="exact" w:val="301"/>
        </w:trPr>
        <w:tc>
          <w:tcPr>
            <w:tcW w:w="2215" w:type="pct"/>
            <w:vMerge w:val="restart"/>
          </w:tcPr>
          <w:p w:rsidR="003444DD" w:rsidRDefault="003444DD" w:rsidP="00731379">
            <w:pPr>
              <w:pStyle w:val="a3"/>
              <w:tabs>
                <w:tab w:val="left" w:pos="3420"/>
                <w:tab w:val="center" w:pos="48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Министерство образования и науки </w:t>
            </w:r>
          </w:p>
          <w:p w:rsidR="003444DD" w:rsidRDefault="003444DD" w:rsidP="00731379">
            <w:pPr>
              <w:pStyle w:val="a3"/>
              <w:tabs>
                <w:tab w:val="left" w:pos="3420"/>
                <w:tab w:val="center" w:pos="48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Челябинской области</w:t>
            </w:r>
          </w:p>
          <w:p w:rsidR="003444DD" w:rsidRDefault="003444DD" w:rsidP="00731379">
            <w:pPr>
              <w:pStyle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Государственное бюджетное  учреждение дополнительного профессионального образования «Челябинский  институт переподготовки и повышения квалификации работников образования» </w:t>
            </w:r>
          </w:p>
          <w:p w:rsidR="003444DD" w:rsidRDefault="003444DD" w:rsidP="00731379">
            <w:pPr>
              <w:pStyle w:val="3"/>
              <w:rPr>
                <w:bCs/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( ГБУ ДПО  ЧИППКРО)</w:t>
            </w:r>
          </w:p>
          <w:p w:rsidR="003444DD" w:rsidRDefault="003444DD" w:rsidP="00731379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Красноармейская ул., д. 88,  Челябинск, 454091</w:t>
            </w:r>
          </w:p>
          <w:p w:rsidR="003444DD" w:rsidRPr="00FC7416" w:rsidRDefault="003444DD" w:rsidP="00731379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</w:rPr>
              <w:t>Тел</w:t>
            </w:r>
            <w:r w:rsidRPr="00FC7416">
              <w:rPr>
                <w:b/>
                <w:bCs/>
                <w:sz w:val="16"/>
                <w:szCs w:val="16"/>
                <w:lang w:val="de-DE"/>
              </w:rPr>
              <w:t>/</w:t>
            </w:r>
            <w:r>
              <w:rPr>
                <w:b/>
                <w:bCs/>
                <w:sz w:val="16"/>
                <w:szCs w:val="16"/>
              </w:rPr>
              <w:t>факс</w:t>
            </w:r>
            <w:r w:rsidRPr="00FC7416">
              <w:rPr>
                <w:b/>
                <w:bCs/>
                <w:sz w:val="16"/>
                <w:szCs w:val="16"/>
                <w:lang w:val="de-DE"/>
              </w:rPr>
              <w:t xml:space="preserve"> (351) 263-89-35, (</w:t>
            </w:r>
            <w:bookmarkStart w:id="0" w:name="_GoBack"/>
            <w:bookmarkEnd w:id="0"/>
            <w:r w:rsidRPr="00FC7416">
              <w:rPr>
                <w:b/>
                <w:bCs/>
                <w:sz w:val="16"/>
                <w:szCs w:val="16"/>
                <w:lang w:val="de-DE"/>
              </w:rPr>
              <w:t>351) 263-97-46</w:t>
            </w:r>
          </w:p>
          <w:p w:rsidR="003444DD" w:rsidRPr="00FC7416" w:rsidRDefault="003444DD" w:rsidP="00731379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proofErr w:type="spellStart"/>
            <w:r w:rsidRPr="00FC7416">
              <w:rPr>
                <w:b/>
                <w:bCs/>
                <w:sz w:val="16"/>
                <w:szCs w:val="16"/>
                <w:lang w:val="de-DE"/>
              </w:rPr>
              <w:t>E-mail</w:t>
            </w:r>
            <w:proofErr w:type="spellEnd"/>
            <w:r w:rsidRPr="00FC7416">
              <w:rPr>
                <w:b/>
                <w:bCs/>
                <w:sz w:val="16"/>
                <w:szCs w:val="16"/>
                <w:lang w:val="de-DE"/>
              </w:rPr>
              <w:t xml:space="preserve">: </w:t>
            </w:r>
            <w:hyperlink r:id="rId7" w:history="1">
              <w:r w:rsidRPr="00FC7416">
                <w:rPr>
                  <w:rStyle w:val="a5"/>
                  <w:b/>
                  <w:bCs/>
                  <w:sz w:val="16"/>
                  <w:szCs w:val="16"/>
                  <w:lang w:val="de-DE"/>
                </w:rPr>
                <w:t>chidpopr@chel.surnet.ru</w:t>
              </w:r>
            </w:hyperlink>
          </w:p>
          <w:p w:rsidR="003444DD" w:rsidRPr="00441327" w:rsidRDefault="003444DD" w:rsidP="0073137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Сайт</w:t>
            </w:r>
            <w:r w:rsidRPr="00441327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hyperlink r:id="rId8" w:history="1">
              <w:r>
                <w:rPr>
                  <w:b/>
                  <w:bCs/>
                  <w:sz w:val="16"/>
                  <w:szCs w:val="16"/>
                  <w:lang w:val="en-US"/>
                </w:rPr>
                <w:t>www</w:t>
              </w:r>
              <w:r w:rsidRPr="00441327">
                <w:rPr>
                  <w:b/>
                  <w:bCs/>
                  <w:sz w:val="16"/>
                  <w:szCs w:val="16"/>
                  <w:lang w:val="en-US"/>
                </w:rPr>
                <w:t>.</w:t>
              </w:r>
              <w:r>
                <w:rPr>
                  <w:b/>
                  <w:bCs/>
                  <w:sz w:val="16"/>
                  <w:szCs w:val="16"/>
                  <w:lang w:val="en-US"/>
                </w:rPr>
                <w:t>ipk</w:t>
              </w:r>
              <w:r w:rsidRPr="00441327">
                <w:rPr>
                  <w:b/>
                  <w:bCs/>
                  <w:sz w:val="16"/>
                  <w:szCs w:val="16"/>
                  <w:lang w:val="en-US"/>
                </w:rPr>
                <w:t xml:space="preserve"> 74.</w:t>
              </w:r>
              <w:r>
                <w:rPr>
                  <w:b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3444DD" w:rsidRDefault="003444DD" w:rsidP="00731379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ОКПО 49128823, ОГРН 1037403859206</w:t>
            </w:r>
          </w:p>
          <w:p w:rsidR="003444DD" w:rsidRDefault="003444DD" w:rsidP="00731379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ИНН \ КПП   7447041828 \ 745301001</w:t>
            </w:r>
          </w:p>
        </w:tc>
        <w:tc>
          <w:tcPr>
            <w:tcW w:w="576" w:type="pct"/>
            <w:vMerge w:val="restart"/>
          </w:tcPr>
          <w:p w:rsidR="003444DD" w:rsidRDefault="003444DD" w:rsidP="00731379"/>
        </w:tc>
        <w:tc>
          <w:tcPr>
            <w:tcW w:w="2209" w:type="pct"/>
          </w:tcPr>
          <w:p w:rsidR="003444DD" w:rsidRDefault="003444DD" w:rsidP="007313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┌</w:t>
            </w:r>
            <w:r>
              <w:rPr>
                <w:color w:val="C0C0C0"/>
                <w:sz w:val="26"/>
                <w:szCs w:val="26"/>
              </w:rPr>
              <w:t xml:space="preserve">                                                                  </w:t>
            </w:r>
            <w:r>
              <w:rPr>
                <w:sz w:val="26"/>
                <w:szCs w:val="26"/>
              </w:rPr>
              <w:t>┐</w:t>
            </w:r>
          </w:p>
          <w:p w:rsidR="003444DD" w:rsidRDefault="003444DD" w:rsidP="00731379">
            <w:pPr>
              <w:ind w:firstLine="4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</w:tr>
      <w:tr w:rsidR="003444DD" w:rsidTr="00731379">
        <w:trPr>
          <w:cantSplit/>
          <w:trHeight w:hRule="exact" w:val="2411"/>
        </w:trPr>
        <w:tc>
          <w:tcPr>
            <w:tcW w:w="2215" w:type="pct"/>
            <w:vMerge/>
          </w:tcPr>
          <w:p w:rsidR="003444DD" w:rsidRDefault="003444DD" w:rsidP="00731379">
            <w:pPr>
              <w:pStyle w:val="a3"/>
              <w:tabs>
                <w:tab w:val="left" w:pos="3420"/>
                <w:tab w:val="center" w:pos="4860"/>
              </w:tabs>
              <w:rPr>
                <w:sz w:val="16"/>
                <w:szCs w:val="16"/>
              </w:rPr>
            </w:pPr>
          </w:p>
        </w:tc>
        <w:tc>
          <w:tcPr>
            <w:tcW w:w="576" w:type="pct"/>
            <w:vMerge/>
          </w:tcPr>
          <w:p w:rsidR="003444DD" w:rsidRDefault="003444DD" w:rsidP="00731379"/>
        </w:tc>
        <w:tc>
          <w:tcPr>
            <w:tcW w:w="2209" w:type="pct"/>
            <w:vMerge w:val="restart"/>
          </w:tcPr>
          <w:p w:rsidR="003444DD" w:rsidRDefault="003444DD" w:rsidP="00731379">
            <w:pPr>
              <w:ind w:left="256" w:right="198"/>
              <w:jc w:val="center"/>
              <w:rPr>
                <w:b/>
                <w:sz w:val="26"/>
                <w:szCs w:val="26"/>
              </w:rPr>
            </w:pPr>
            <w:r w:rsidRPr="00180CB2">
              <w:rPr>
                <w:b/>
                <w:sz w:val="26"/>
                <w:szCs w:val="26"/>
              </w:rPr>
              <w:t xml:space="preserve">Руководителям муниципальных органов управления образования, </w:t>
            </w:r>
            <w:r>
              <w:rPr>
                <w:b/>
                <w:sz w:val="26"/>
                <w:szCs w:val="26"/>
              </w:rPr>
              <w:t xml:space="preserve">руководителям муниципальных методических служб, </w:t>
            </w:r>
          </w:p>
          <w:p w:rsidR="003444DD" w:rsidRPr="00180CB2" w:rsidRDefault="003444DD" w:rsidP="00731379">
            <w:pPr>
              <w:ind w:left="256" w:right="19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руководителям образовательных организаций</w:t>
            </w:r>
          </w:p>
        </w:tc>
      </w:tr>
      <w:tr w:rsidR="003444DD" w:rsidTr="00731379">
        <w:trPr>
          <w:cantSplit/>
          <w:trHeight w:hRule="exact" w:val="854"/>
        </w:trPr>
        <w:tc>
          <w:tcPr>
            <w:tcW w:w="2215" w:type="pct"/>
          </w:tcPr>
          <w:p w:rsidR="003444DD" w:rsidRDefault="003444DD" w:rsidP="00731379">
            <w:pPr>
              <w:jc w:val="center"/>
              <w:rPr>
                <w:caps/>
              </w:rPr>
            </w:pPr>
          </w:p>
          <w:p w:rsidR="003444DD" w:rsidRPr="00837332" w:rsidRDefault="003444DD" w:rsidP="00731379">
            <w:pPr>
              <w:rPr>
                <w:b/>
              </w:rPr>
            </w:pPr>
            <w:r>
              <w:rPr>
                <w:sz w:val="28"/>
              </w:rPr>
              <w:t xml:space="preserve"> </w:t>
            </w:r>
            <w:r w:rsidR="008F380D">
              <w:rPr>
                <w:b/>
                <w:sz w:val="28"/>
              </w:rPr>
              <w:t>02.10.2018 № 746</w:t>
            </w:r>
          </w:p>
        </w:tc>
        <w:tc>
          <w:tcPr>
            <w:tcW w:w="576" w:type="pct"/>
            <w:vMerge/>
          </w:tcPr>
          <w:p w:rsidR="003444DD" w:rsidRDefault="003444DD" w:rsidP="00731379"/>
        </w:tc>
        <w:tc>
          <w:tcPr>
            <w:tcW w:w="2209" w:type="pct"/>
            <w:vMerge/>
          </w:tcPr>
          <w:p w:rsidR="003444DD" w:rsidRDefault="003444DD" w:rsidP="00731379">
            <w:pPr>
              <w:jc w:val="center"/>
            </w:pPr>
          </w:p>
        </w:tc>
      </w:tr>
      <w:tr w:rsidR="003444DD" w:rsidTr="00731379">
        <w:trPr>
          <w:cantSplit/>
          <w:trHeight w:hRule="exact" w:val="1317"/>
        </w:trPr>
        <w:tc>
          <w:tcPr>
            <w:tcW w:w="2215" w:type="pct"/>
          </w:tcPr>
          <w:p w:rsidR="003444DD" w:rsidRPr="00A45D87" w:rsidRDefault="003444DD" w:rsidP="00837332">
            <w:pPr>
              <w:jc w:val="center"/>
              <w:rPr>
                <w:color w:val="C0C0C0"/>
                <w:sz w:val="26"/>
                <w:szCs w:val="26"/>
              </w:rPr>
            </w:pPr>
          </w:p>
        </w:tc>
        <w:tc>
          <w:tcPr>
            <w:tcW w:w="576" w:type="pct"/>
            <w:vMerge/>
          </w:tcPr>
          <w:p w:rsidR="003444DD" w:rsidRDefault="003444DD" w:rsidP="00731379">
            <w:pPr>
              <w:rPr>
                <w:sz w:val="26"/>
                <w:szCs w:val="26"/>
              </w:rPr>
            </w:pPr>
          </w:p>
        </w:tc>
        <w:tc>
          <w:tcPr>
            <w:tcW w:w="2209" w:type="pct"/>
            <w:vMerge/>
          </w:tcPr>
          <w:p w:rsidR="003444DD" w:rsidRDefault="003444DD" w:rsidP="00731379">
            <w:pPr>
              <w:rPr>
                <w:sz w:val="26"/>
                <w:szCs w:val="26"/>
              </w:rPr>
            </w:pPr>
          </w:p>
        </w:tc>
      </w:tr>
      <w:tr w:rsidR="003444DD" w:rsidRPr="00B77551" w:rsidTr="00731379">
        <w:trPr>
          <w:trHeight w:val="9059"/>
        </w:trPr>
        <w:tc>
          <w:tcPr>
            <w:tcW w:w="5000" w:type="pct"/>
            <w:gridSpan w:val="3"/>
          </w:tcPr>
          <w:p w:rsidR="003444DD" w:rsidRPr="00E22A43" w:rsidRDefault="003444DD" w:rsidP="00731379">
            <w:pPr>
              <w:shd w:val="clear" w:color="auto" w:fill="FFFFFF"/>
              <w:spacing w:before="60"/>
              <w:jc w:val="center"/>
              <w:rPr>
                <w:b/>
                <w:i/>
                <w:sz w:val="28"/>
                <w:szCs w:val="28"/>
              </w:rPr>
            </w:pPr>
            <w:r w:rsidRPr="00E22A43">
              <w:rPr>
                <w:b/>
                <w:i/>
                <w:sz w:val="28"/>
                <w:szCs w:val="28"/>
              </w:rPr>
              <w:t>Уважаемые коллеги!</w:t>
            </w:r>
          </w:p>
          <w:p w:rsidR="003444DD" w:rsidRPr="003F02CB" w:rsidRDefault="003444DD" w:rsidP="00731379">
            <w:pPr>
              <w:pStyle w:val="2"/>
              <w:shd w:val="clear" w:color="auto" w:fill="FFFFFF"/>
              <w:tabs>
                <w:tab w:val="left" w:pos="994"/>
                <w:tab w:val="left" w:pos="1244"/>
              </w:tabs>
              <w:spacing w:before="0" w:after="0" w:line="360" w:lineRule="auto"/>
              <w:ind w:left="74" w:firstLine="782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</w:p>
          <w:p w:rsidR="003444DD" w:rsidRDefault="003444DD" w:rsidP="00731379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04224">
              <w:rPr>
                <w:color w:val="000000"/>
                <w:sz w:val="28"/>
                <w:szCs w:val="28"/>
              </w:rPr>
              <w:t>В целях повышения эффективности орган</w:t>
            </w:r>
            <w:r>
              <w:rPr>
                <w:color w:val="000000"/>
                <w:sz w:val="28"/>
                <w:szCs w:val="28"/>
              </w:rPr>
              <w:t xml:space="preserve">изации и проведения </w:t>
            </w:r>
            <w:r w:rsidR="00686485">
              <w:rPr>
                <w:color w:val="000000"/>
                <w:sz w:val="28"/>
                <w:szCs w:val="28"/>
              </w:rPr>
              <w:t xml:space="preserve">курсов повышения квалификации  </w:t>
            </w:r>
            <w:r w:rsidR="0084327F">
              <w:rPr>
                <w:color w:val="000000"/>
                <w:sz w:val="28"/>
                <w:szCs w:val="28"/>
              </w:rPr>
              <w:t xml:space="preserve"> и </w:t>
            </w:r>
            <w:r w:rsidR="00686485">
              <w:rPr>
                <w:color w:val="000000"/>
                <w:sz w:val="28"/>
                <w:szCs w:val="28"/>
              </w:rPr>
              <w:t xml:space="preserve">профессиональной переподготовки </w:t>
            </w:r>
            <w:r w:rsidRPr="00904224">
              <w:rPr>
                <w:color w:val="000000"/>
                <w:sz w:val="28"/>
                <w:szCs w:val="28"/>
              </w:rPr>
              <w:t>педагогических и руководящих работников об</w:t>
            </w:r>
            <w:r>
              <w:rPr>
                <w:color w:val="000000"/>
                <w:sz w:val="28"/>
                <w:szCs w:val="28"/>
              </w:rPr>
              <w:t>ластной образовательной системы,</w:t>
            </w:r>
            <w:r w:rsidRPr="00904224">
              <w:rPr>
                <w:color w:val="000000"/>
                <w:sz w:val="28"/>
                <w:szCs w:val="28"/>
              </w:rPr>
              <w:t xml:space="preserve"> а также планирования и формирования </w:t>
            </w:r>
            <w:r>
              <w:rPr>
                <w:color w:val="000000"/>
                <w:sz w:val="28"/>
                <w:szCs w:val="28"/>
              </w:rPr>
              <w:t>годового календарного</w:t>
            </w:r>
            <w:r w:rsidR="00AA207A">
              <w:rPr>
                <w:color w:val="000000"/>
                <w:sz w:val="28"/>
                <w:szCs w:val="28"/>
              </w:rPr>
              <w:t xml:space="preserve"> учебного</w:t>
            </w:r>
            <w:r>
              <w:rPr>
                <w:color w:val="000000"/>
                <w:sz w:val="28"/>
                <w:szCs w:val="28"/>
              </w:rPr>
              <w:t xml:space="preserve"> графика</w:t>
            </w:r>
            <w:r w:rsidRPr="00904224">
              <w:rPr>
                <w:color w:val="000000"/>
                <w:sz w:val="28"/>
                <w:szCs w:val="28"/>
              </w:rPr>
              <w:t xml:space="preserve"> повышения квалифи</w:t>
            </w:r>
            <w:r w:rsidR="006A731A">
              <w:rPr>
                <w:color w:val="000000"/>
                <w:sz w:val="28"/>
                <w:szCs w:val="28"/>
              </w:rPr>
              <w:t>кации на 2019</w:t>
            </w:r>
            <w:r>
              <w:rPr>
                <w:color w:val="000000"/>
                <w:sz w:val="28"/>
                <w:szCs w:val="28"/>
              </w:rPr>
              <w:t>г.</w:t>
            </w:r>
            <w:r w:rsidR="00AA207A">
              <w:rPr>
                <w:color w:val="000000"/>
                <w:sz w:val="28"/>
                <w:szCs w:val="28"/>
              </w:rPr>
              <w:t xml:space="preserve"> за счет средств</w:t>
            </w:r>
            <w:r w:rsidR="00794B44">
              <w:rPr>
                <w:color w:val="000000"/>
                <w:sz w:val="28"/>
                <w:szCs w:val="28"/>
              </w:rPr>
              <w:t xml:space="preserve"> областного бюджета</w:t>
            </w:r>
            <w:r>
              <w:rPr>
                <w:color w:val="000000"/>
                <w:sz w:val="28"/>
                <w:szCs w:val="28"/>
              </w:rPr>
              <w:t xml:space="preserve"> просим в</w:t>
            </w:r>
            <w:r w:rsidRPr="00904224">
              <w:rPr>
                <w:color w:val="000000"/>
                <w:sz w:val="28"/>
                <w:szCs w:val="28"/>
              </w:rPr>
              <w:t xml:space="preserve">ас направить информацию </w:t>
            </w:r>
            <w:r>
              <w:rPr>
                <w:color w:val="000000"/>
                <w:sz w:val="28"/>
                <w:szCs w:val="28"/>
              </w:rPr>
              <w:t xml:space="preserve">о потребности в повышении квалификации работников </w:t>
            </w:r>
            <w:r w:rsidR="00794B44">
              <w:rPr>
                <w:color w:val="000000"/>
                <w:sz w:val="28"/>
                <w:szCs w:val="28"/>
              </w:rPr>
              <w:t>образовательных организаций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04224">
              <w:rPr>
                <w:color w:val="000000"/>
                <w:sz w:val="28"/>
                <w:szCs w:val="28"/>
              </w:rPr>
              <w:t>по предложенн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904224">
              <w:rPr>
                <w:color w:val="000000"/>
                <w:sz w:val="28"/>
                <w:szCs w:val="28"/>
              </w:rPr>
              <w:t xml:space="preserve"> ф</w:t>
            </w:r>
            <w:r>
              <w:rPr>
                <w:color w:val="000000"/>
                <w:sz w:val="28"/>
                <w:szCs w:val="28"/>
              </w:rPr>
              <w:t>орме (прилагается)</w:t>
            </w:r>
            <w:r w:rsidRPr="00904224">
              <w:rPr>
                <w:color w:val="000000"/>
                <w:sz w:val="28"/>
                <w:szCs w:val="28"/>
              </w:rPr>
              <w:t xml:space="preserve"> до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A731A">
              <w:rPr>
                <w:b/>
                <w:color w:val="000000"/>
                <w:sz w:val="28"/>
                <w:szCs w:val="28"/>
              </w:rPr>
              <w:t>24 октября 2018</w:t>
            </w:r>
            <w:r w:rsidRPr="008B14CB">
              <w:rPr>
                <w:b/>
                <w:color w:val="000000"/>
                <w:sz w:val="28"/>
                <w:szCs w:val="28"/>
              </w:rPr>
              <w:t xml:space="preserve"> года</w:t>
            </w:r>
            <w:r w:rsidRPr="00904224">
              <w:rPr>
                <w:color w:val="000000"/>
                <w:sz w:val="28"/>
                <w:szCs w:val="28"/>
              </w:rPr>
              <w:t>.</w:t>
            </w:r>
            <w:r w:rsidR="0004476D">
              <w:rPr>
                <w:color w:val="000000"/>
                <w:sz w:val="28"/>
                <w:szCs w:val="28"/>
              </w:rPr>
              <w:t xml:space="preserve"> К </w:t>
            </w:r>
            <w:r w:rsidR="005B3F41">
              <w:rPr>
                <w:color w:val="000000"/>
                <w:sz w:val="28"/>
                <w:szCs w:val="28"/>
              </w:rPr>
              <w:t xml:space="preserve">каждой </w:t>
            </w:r>
            <w:r w:rsidR="0004476D">
              <w:rPr>
                <w:color w:val="000000"/>
                <w:sz w:val="28"/>
                <w:szCs w:val="28"/>
              </w:rPr>
              <w:t xml:space="preserve"> образовательн</w:t>
            </w:r>
            <w:r w:rsidR="005B3F41">
              <w:rPr>
                <w:color w:val="000000"/>
                <w:sz w:val="28"/>
                <w:szCs w:val="28"/>
              </w:rPr>
              <w:t xml:space="preserve">ой </w:t>
            </w:r>
            <w:r w:rsidR="0004476D">
              <w:rPr>
                <w:color w:val="000000"/>
                <w:sz w:val="28"/>
                <w:szCs w:val="28"/>
              </w:rPr>
              <w:t xml:space="preserve"> программ</w:t>
            </w:r>
            <w:r w:rsidR="005B3F41">
              <w:rPr>
                <w:color w:val="000000"/>
                <w:sz w:val="28"/>
                <w:szCs w:val="28"/>
              </w:rPr>
              <w:t>е</w:t>
            </w:r>
            <w:r w:rsidR="0004476D">
              <w:rPr>
                <w:color w:val="000000"/>
                <w:sz w:val="28"/>
                <w:szCs w:val="28"/>
              </w:rPr>
              <w:t xml:space="preserve"> повышения квалификации и </w:t>
            </w:r>
            <w:r w:rsidR="00E60C0F">
              <w:rPr>
                <w:color w:val="000000"/>
                <w:sz w:val="28"/>
                <w:szCs w:val="28"/>
              </w:rPr>
              <w:t>профессиональной</w:t>
            </w:r>
            <w:r w:rsidR="0004476D">
              <w:rPr>
                <w:color w:val="000000"/>
                <w:sz w:val="28"/>
                <w:szCs w:val="28"/>
              </w:rPr>
              <w:t xml:space="preserve"> переподготовки прилага</w:t>
            </w:r>
            <w:r w:rsidR="005B3F41">
              <w:rPr>
                <w:color w:val="000000"/>
                <w:sz w:val="28"/>
                <w:szCs w:val="28"/>
              </w:rPr>
              <w:t>ется аннотация</w:t>
            </w:r>
          </w:p>
          <w:p w:rsidR="003444DD" w:rsidRPr="00263A21" w:rsidRDefault="003444DD" w:rsidP="00731379">
            <w:pPr>
              <w:shd w:val="clear" w:color="auto" w:fill="FFFFFF"/>
              <w:ind w:firstLine="709"/>
              <w:jc w:val="both"/>
              <w:rPr>
                <w:b/>
                <w:color w:val="0000FF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Специалистам муниципальных методических служб </w:t>
            </w:r>
            <w:r w:rsidR="00263A21">
              <w:rPr>
                <w:color w:val="000000"/>
                <w:sz w:val="28"/>
                <w:szCs w:val="28"/>
              </w:rPr>
              <w:t>необходимо отправить</w:t>
            </w:r>
            <w:r>
              <w:rPr>
                <w:color w:val="000000"/>
                <w:sz w:val="28"/>
                <w:szCs w:val="28"/>
              </w:rPr>
              <w:t xml:space="preserve"> сводную информацию о потребности (электронный вариант</w:t>
            </w:r>
            <w:r w:rsidR="00263A21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по электронному адресу – </w:t>
            </w:r>
            <w:hyperlink r:id="rId9" w:history="1">
              <w:r w:rsidRPr="00263A21">
                <w:rPr>
                  <w:rStyle w:val="a5"/>
                  <w:b/>
                  <w:szCs w:val="28"/>
                  <w:u w:val="none"/>
                  <w:lang w:val="en-US"/>
                </w:rPr>
                <w:t>beskrovnaya</w:t>
              </w:r>
              <w:r w:rsidRPr="00263A21">
                <w:rPr>
                  <w:rStyle w:val="a5"/>
                  <w:b/>
                  <w:szCs w:val="28"/>
                  <w:u w:val="none"/>
                </w:rPr>
                <w:t>_</w:t>
              </w:r>
              <w:r w:rsidRPr="00263A21">
                <w:rPr>
                  <w:rStyle w:val="a5"/>
                  <w:b/>
                  <w:szCs w:val="28"/>
                  <w:u w:val="none"/>
                  <w:lang w:val="en-US"/>
                </w:rPr>
                <w:t>iv</w:t>
              </w:r>
              <w:r w:rsidRPr="00263A21">
                <w:rPr>
                  <w:rStyle w:val="a5"/>
                  <w:b/>
                  <w:szCs w:val="28"/>
                  <w:u w:val="none"/>
                </w:rPr>
                <w:t>@</w:t>
              </w:r>
              <w:r w:rsidRPr="00263A21">
                <w:rPr>
                  <w:rStyle w:val="a5"/>
                  <w:b/>
                  <w:szCs w:val="28"/>
                  <w:u w:val="none"/>
                  <w:lang w:val="en-US"/>
                </w:rPr>
                <w:t>ipk</w:t>
              </w:r>
              <w:r w:rsidRPr="00263A21">
                <w:rPr>
                  <w:rStyle w:val="a5"/>
                  <w:b/>
                  <w:szCs w:val="28"/>
                  <w:u w:val="none"/>
                </w:rPr>
                <w:t>74.</w:t>
              </w:r>
              <w:r w:rsidRPr="00263A21">
                <w:rPr>
                  <w:rStyle w:val="a5"/>
                  <w:b/>
                  <w:szCs w:val="28"/>
                  <w:u w:val="none"/>
                  <w:lang w:val="en-US"/>
                </w:rPr>
                <w:t>ru</w:t>
              </w:r>
            </w:hyperlink>
          </w:p>
          <w:p w:rsidR="003444DD" w:rsidRDefault="003444DD" w:rsidP="00731379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Электронную форму подтвердить б</w:t>
            </w:r>
            <w:r w:rsidRPr="0045268A">
              <w:rPr>
                <w:sz w:val="28"/>
                <w:szCs w:val="28"/>
              </w:rPr>
              <w:t>умажны</w:t>
            </w:r>
            <w:r>
              <w:rPr>
                <w:sz w:val="28"/>
                <w:szCs w:val="28"/>
              </w:rPr>
              <w:t>м</w:t>
            </w:r>
            <w:r w:rsidRPr="0045268A">
              <w:rPr>
                <w:sz w:val="28"/>
                <w:szCs w:val="28"/>
              </w:rPr>
              <w:t xml:space="preserve"> вариант</w:t>
            </w:r>
            <w:r>
              <w:rPr>
                <w:sz w:val="28"/>
                <w:szCs w:val="28"/>
              </w:rPr>
              <w:t xml:space="preserve">ом, </w:t>
            </w:r>
            <w:r w:rsidRPr="004526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оформленным на официальном бланке с подписью и печатью руководителя образовательного учреждения до </w:t>
            </w:r>
            <w:r w:rsidR="006A731A">
              <w:rPr>
                <w:b/>
                <w:sz w:val="28"/>
                <w:szCs w:val="28"/>
              </w:rPr>
              <w:t>01.11.2018г</w:t>
            </w:r>
            <w:r>
              <w:rPr>
                <w:sz w:val="28"/>
                <w:szCs w:val="28"/>
              </w:rPr>
              <w:t xml:space="preserve">. </w:t>
            </w:r>
          </w:p>
          <w:p w:rsidR="003444DD" w:rsidRPr="00263A21" w:rsidRDefault="003444DD" w:rsidP="00731379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263A21">
              <w:rPr>
                <w:sz w:val="28"/>
                <w:szCs w:val="28"/>
              </w:rPr>
              <w:t>В случае не подтверждения, заявка будет снята с обработки.</w:t>
            </w:r>
          </w:p>
          <w:p w:rsidR="004B43DD" w:rsidRPr="00263A21" w:rsidRDefault="004B43DD" w:rsidP="004B43DD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63A21">
              <w:rPr>
                <w:color w:val="000000"/>
                <w:sz w:val="28"/>
                <w:szCs w:val="28"/>
              </w:rPr>
              <w:t xml:space="preserve">Обращаем ваше внимание на то, что </w:t>
            </w:r>
            <w:r w:rsidRPr="00263A21">
              <w:rPr>
                <w:b/>
                <w:color w:val="000000"/>
                <w:sz w:val="28"/>
                <w:szCs w:val="28"/>
              </w:rPr>
              <w:t>объем курсов</w:t>
            </w:r>
            <w:r w:rsidR="00AA207A" w:rsidRPr="00263A21">
              <w:rPr>
                <w:color w:val="000000"/>
                <w:sz w:val="28"/>
                <w:szCs w:val="28"/>
              </w:rPr>
              <w:t xml:space="preserve"> повышения квалификации (от </w:t>
            </w:r>
            <w:r w:rsidR="00E60C0F">
              <w:rPr>
                <w:color w:val="000000"/>
                <w:sz w:val="28"/>
                <w:szCs w:val="28"/>
              </w:rPr>
              <w:t>16</w:t>
            </w:r>
            <w:r w:rsidRPr="00263A21">
              <w:rPr>
                <w:color w:val="000000"/>
                <w:sz w:val="28"/>
                <w:szCs w:val="28"/>
              </w:rPr>
              <w:t xml:space="preserve"> до </w:t>
            </w:r>
            <w:r w:rsidR="00AA207A" w:rsidRPr="00263A21">
              <w:rPr>
                <w:color w:val="000000"/>
                <w:sz w:val="28"/>
                <w:szCs w:val="28"/>
              </w:rPr>
              <w:t>108</w:t>
            </w:r>
            <w:r w:rsidRPr="00263A21">
              <w:rPr>
                <w:color w:val="000000"/>
                <w:sz w:val="28"/>
                <w:szCs w:val="28"/>
              </w:rPr>
              <w:t xml:space="preserve"> часов) и профессиональной переподготовки (свыше 250 часов), представленных для формирования потребности, </w:t>
            </w:r>
            <w:r w:rsidR="00AA207A" w:rsidRPr="00263A21">
              <w:rPr>
                <w:b/>
                <w:color w:val="000000"/>
                <w:sz w:val="28"/>
                <w:szCs w:val="28"/>
              </w:rPr>
              <w:t>в полной мере соответствует</w:t>
            </w:r>
            <w:r w:rsidRPr="00263A21">
              <w:rPr>
                <w:b/>
                <w:color w:val="000000"/>
                <w:sz w:val="28"/>
                <w:szCs w:val="28"/>
              </w:rPr>
              <w:t xml:space="preserve"> нормативным требованиям</w:t>
            </w:r>
            <w:r w:rsidRPr="00263A21">
              <w:rPr>
                <w:color w:val="000000"/>
                <w:sz w:val="28"/>
                <w:szCs w:val="28"/>
              </w:rPr>
              <w:t xml:space="preserve">, установленным в </w:t>
            </w:r>
            <w:hyperlink r:id="rId10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" w:history="1">
              <w:r w:rsidRPr="00263A21">
                <w:rPr>
                  <w:sz w:val="28"/>
                  <w:szCs w:val="28"/>
                </w:rPr>
                <w:t>п</w:t>
              </w:r>
            </w:hyperlink>
            <w:r w:rsidRPr="00263A21">
              <w:rPr>
                <w:sz w:val="28"/>
                <w:szCs w:val="28"/>
              </w:rPr>
              <w:t>риказе Минобрнауки России от 01.07.2013 №499 (в ред. от 15.11.2013) «</w:t>
            </w:r>
            <w:r w:rsidRPr="00263A21">
              <w:rPr>
                <w:bCs/>
                <w:sz w:val="28"/>
                <w:szCs w:val="28"/>
              </w:rPr>
              <w:t>Об утверждении порядка организации и осуществления образовательной деятельности по дополнительным профессиональным программам» (</w:t>
            </w:r>
            <w:r w:rsidRPr="00263A21">
              <w:rPr>
                <w:sz w:val="28"/>
                <w:szCs w:val="28"/>
              </w:rPr>
              <w:t>для программ повышения квалификации срок освоения не может быть менее 16 часов, а срок освоения программ профессиональной переподготовки – менее 250 часов).</w:t>
            </w:r>
          </w:p>
          <w:p w:rsidR="003444DD" w:rsidRDefault="003444DD" w:rsidP="00731379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63A21">
              <w:rPr>
                <w:color w:val="000000"/>
                <w:sz w:val="28"/>
                <w:szCs w:val="28"/>
              </w:rPr>
              <w:t>Для обработки и систематизации информации просим Вас не</w:t>
            </w:r>
            <w:r w:rsidRPr="00904224">
              <w:rPr>
                <w:color w:val="000000"/>
                <w:sz w:val="28"/>
                <w:szCs w:val="28"/>
              </w:rPr>
              <w:t xml:space="preserve"> вносить правку в структуру и нумерацию таблиц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904224">
              <w:rPr>
                <w:color w:val="000000"/>
                <w:sz w:val="28"/>
                <w:szCs w:val="28"/>
              </w:rPr>
              <w:t xml:space="preserve">. </w:t>
            </w:r>
          </w:p>
          <w:p w:rsidR="006722F9" w:rsidRDefault="006722F9" w:rsidP="00731379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</w:p>
          <w:p w:rsidR="003444DD" w:rsidRDefault="003444DD" w:rsidP="00731379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912096">
              <w:rPr>
                <w:sz w:val="28"/>
                <w:szCs w:val="28"/>
              </w:rPr>
              <w:t xml:space="preserve">По итогам работы с заявками будут </w:t>
            </w:r>
            <w:r w:rsidRPr="00224389">
              <w:rPr>
                <w:sz w:val="28"/>
                <w:szCs w:val="28"/>
              </w:rPr>
              <w:t>подготовлен</w:t>
            </w:r>
            <w:r>
              <w:rPr>
                <w:sz w:val="28"/>
                <w:szCs w:val="28"/>
              </w:rPr>
              <w:t>ы</w:t>
            </w:r>
            <w:r w:rsidRPr="00912096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план</w:t>
            </w:r>
            <w:r w:rsidR="00AA207A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- график</w:t>
            </w:r>
            <w:r w:rsidR="00AA207A">
              <w:rPr>
                <w:sz w:val="28"/>
                <w:szCs w:val="28"/>
              </w:rPr>
              <w:t>и</w:t>
            </w:r>
            <w:r w:rsidRPr="00912096">
              <w:rPr>
                <w:sz w:val="28"/>
                <w:szCs w:val="28"/>
              </w:rPr>
              <w:t xml:space="preserve"> </w:t>
            </w:r>
            <w:r w:rsidR="00AA207A">
              <w:rPr>
                <w:sz w:val="28"/>
                <w:szCs w:val="28"/>
              </w:rPr>
              <w:t>для каждой</w:t>
            </w:r>
            <w:r>
              <w:rPr>
                <w:sz w:val="28"/>
                <w:szCs w:val="28"/>
              </w:rPr>
              <w:t xml:space="preserve"> </w:t>
            </w:r>
            <w:r w:rsidR="00AA207A">
              <w:rPr>
                <w:sz w:val="28"/>
                <w:szCs w:val="28"/>
              </w:rPr>
              <w:t>образовательной организации</w:t>
            </w:r>
            <w:r>
              <w:rPr>
                <w:sz w:val="28"/>
                <w:szCs w:val="28"/>
              </w:rPr>
              <w:t xml:space="preserve"> на проведение </w:t>
            </w:r>
            <w:r w:rsidR="00794B44">
              <w:rPr>
                <w:sz w:val="28"/>
                <w:szCs w:val="28"/>
              </w:rPr>
              <w:t>повышения квалификации и  профессиональной переподготовки  педагогических и руководящих работников.</w:t>
            </w:r>
          </w:p>
          <w:p w:rsidR="003444DD" w:rsidRPr="00912096" w:rsidRDefault="003444DD" w:rsidP="00731379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не предоставления потребности в указанные сроки  выделение мест на курсы повышения квалификации и профессиональной переподготовки будет проводиться только на высвободившиеся </w:t>
            </w:r>
            <w:r w:rsidR="00794B44">
              <w:rPr>
                <w:sz w:val="28"/>
                <w:szCs w:val="28"/>
              </w:rPr>
              <w:t xml:space="preserve"> по уважительной причине </w:t>
            </w:r>
            <w:r>
              <w:rPr>
                <w:sz w:val="28"/>
                <w:szCs w:val="28"/>
              </w:rPr>
              <w:t>места.</w:t>
            </w:r>
          </w:p>
          <w:p w:rsidR="00A84BC1" w:rsidRDefault="00794B44" w:rsidP="00731379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4327F">
              <w:rPr>
                <w:sz w:val="28"/>
                <w:szCs w:val="28"/>
              </w:rPr>
              <w:t>случае</w:t>
            </w:r>
            <w:r w:rsidR="005B3F41">
              <w:rPr>
                <w:sz w:val="28"/>
                <w:szCs w:val="28"/>
              </w:rPr>
              <w:t xml:space="preserve"> отсутствия договора,</w:t>
            </w:r>
            <w:r>
              <w:rPr>
                <w:sz w:val="28"/>
                <w:szCs w:val="28"/>
              </w:rPr>
              <w:t xml:space="preserve"> </w:t>
            </w:r>
            <w:r w:rsidR="0084327F">
              <w:rPr>
                <w:sz w:val="28"/>
                <w:szCs w:val="28"/>
              </w:rPr>
              <w:t xml:space="preserve"> изменения</w:t>
            </w:r>
            <w:r>
              <w:rPr>
                <w:sz w:val="28"/>
                <w:szCs w:val="28"/>
              </w:rPr>
              <w:t xml:space="preserve"> наименования учреждения</w:t>
            </w:r>
            <w:r w:rsidR="0044132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="005B3F41">
              <w:rPr>
                <w:sz w:val="28"/>
                <w:szCs w:val="28"/>
              </w:rPr>
              <w:t xml:space="preserve"> реорганизации путем слияния образовательных учреждений </w:t>
            </w:r>
            <w:r w:rsidR="00263A21">
              <w:rPr>
                <w:sz w:val="28"/>
                <w:szCs w:val="28"/>
              </w:rPr>
              <w:t xml:space="preserve">руководителям </w:t>
            </w:r>
            <w:r w:rsidR="00A84BC1">
              <w:rPr>
                <w:sz w:val="28"/>
                <w:szCs w:val="28"/>
              </w:rPr>
              <w:t xml:space="preserve">образовательных </w:t>
            </w:r>
            <w:r w:rsidR="0084327F">
              <w:rPr>
                <w:sz w:val="28"/>
                <w:szCs w:val="28"/>
              </w:rPr>
              <w:t xml:space="preserve">организаций Челябинской области, </w:t>
            </w:r>
            <w:r>
              <w:rPr>
                <w:sz w:val="28"/>
                <w:szCs w:val="28"/>
              </w:rPr>
              <w:t>не</w:t>
            </w:r>
            <w:r w:rsidR="00263A21">
              <w:rPr>
                <w:sz w:val="28"/>
                <w:szCs w:val="28"/>
              </w:rPr>
              <w:t>обходимо</w:t>
            </w:r>
            <w:r w:rsidR="005B3F41">
              <w:rPr>
                <w:sz w:val="28"/>
                <w:szCs w:val="28"/>
              </w:rPr>
              <w:t xml:space="preserve"> заключить,</w:t>
            </w:r>
            <w:r w:rsidR="00263A21">
              <w:rPr>
                <w:sz w:val="28"/>
                <w:szCs w:val="28"/>
              </w:rPr>
              <w:t xml:space="preserve"> перезаключить договоры об оказании услуг</w:t>
            </w:r>
            <w:r>
              <w:rPr>
                <w:sz w:val="28"/>
                <w:szCs w:val="28"/>
              </w:rPr>
              <w:t xml:space="preserve"> </w:t>
            </w:r>
            <w:r w:rsidR="00A84BC1">
              <w:rPr>
                <w:sz w:val="28"/>
                <w:szCs w:val="28"/>
              </w:rPr>
              <w:t xml:space="preserve"> в повышении квалификации и </w:t>
            </w:r>
            <w:r w:rsidR="00441327">
              <w:rPr>
                <w:sz w:val="28"/>
                <w:szCs w:val="28"/>
              </w:rPr>
              <w:t xml:space="preserve"> профессиональной переподготовке</w:t>
            </w:r>
            <w:r w:rsidR="00A84BC1">
              <w:rPr>
                <w:sz w:val="28"/>
                <w:szCs w:val="28"/>
              </w:rPr>
              <w:t>.</w:t>
            </w:r>
          </w:p>
          <w:p w:rsidR="00BB5DFE" w:rsidRPr="00555944" w:rsidRDefault="00BB5DFE" w:rsidP="00BB5DFE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Бланк договора  и заявка  «Потребность 2019г» находятся на сайте института </w:t>
            </w:r>
            <w:proofErr w:type="spellStart"/>
            <w:r>
              <w:rPr>
                <w:sz w:val="28"/>
                <w:szCs w:val="28"/>
                <w:lang w:val="en-US"/>
              </w:rPr>
              <w:t>ipk</w:t>
            </w:r>
            <w:proofErr w:type="spellEnd"/>
            <w:r w:rsidRPr="00555944">
              <w:rPr>
                <w:sz w:val="28"/>
                <w:szCs w:val="28"/>
              </w:rPr>
              <w:t>74.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5559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 вкладке Повышение квалификации и профессиональная переподготовка,</w:t>
            </w:r>
            <w:r>
              <w:rPr>
                <w:rStyle w:val="a5"/>
                <w:szCs w:val="28"/>
              </w:rPr>
              <w:t xml:space="preserve"> разделе Годовой календарный учебный график</w:t>
            </w:r>
          </w:p>
          <w:p w:rsidR="003444DD" w:rsidRPr="00912096" w:rsidRDefault="003444DD" w:rsidP="00731379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</w:p>
          <w:p w:rsidR="003444DD" w:rsidRPr="0084571A" w:rsidRDefault="003444DD" w:rsidP="00731379">
            <w:pPr>
              <w:shd w:val="clear" w:color="auto" w:fill="FFFFFF"/>
              <w:ind w:left="3754" w:hanging="303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84571A">
              <w:rPr>
                <w:color w:val="000000"/>
                <w:sz w:val="28"/>
                <w:szCs w:val="28"/>
              </w:rPr>
              <w:t>ектор</w:t>
            </w:r>
            <w:r w:rsidRPr="0084571A">
              <w:rPr>
                <w:color w:val="000000"/>
                <w:sz w:val="28"/>
                <w:szCs w:val="28"/>
              </w:rPr>
              <w:tab/>
            </w:r>
            <w:r w:rsidRPr="0084571A">
              <w:rPr>
                <w:color w:val="000000"/>
                <w:sz w:val="28"/>
                <w:szCs w:val="28"/>
              </w:rPr>
              <w:tab/>
            </w:r>
            <w:r w:rsidRPr="0084571A">
              <w:rPr>
                <w:color w:val="000000"/>
                <w:sz w:val="28"/>
                <w:szCs w:val="28"/>
              </w:rPr>
              <w:tab/>
            </w:r>
            <w:r w:rsidRPr="0084571A"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 xml:space="preserve">                       </w:t>
            </w:r>
            <w:r w:rsidRPr="0084571A">
              <w:rPr>
                <w:color w:val="000000"/>
                <w:sz w:val="28"/>
                <w:szCs w:val="28"/>
              </w:rPr>
              <w:t>В.Н.Кеспиков</w:t>
            </w:r>
          </w:p>
          <w:p w:rsidR="003444DD" w:rsidRPr="0084571A" w:rsidRDefault="003444DD" w:rsidP="00731379">
            <w:pPr>
              <w:shd w:val="clear" w:color="auto" w:fill="FFFFFF"/>
              <w:ind w:left="29" w:right="5645"/>
              <w:rPr>
                <w:color w:val="000000"/>
                <w:sz w:val="28"/>
                <w:szCs w:val="28"/>
              </w:rPr>
            </w:pPr>
          </w:p>
          <w:p w:rsidR="003444DD" w:rsidRDefault="003444DD" w:rsidP="00731379">
            <w:pPr>
              <w:shd w:val="clear" w:color="auto" w:fill="FFFFFF"/>
              <w:ind w:left="29" w:right="5645"/>
              <w:rPr>
                <w:color w:val="000000"/>
                <w:sz w:val="28"/>
                <w:szCs w:val="28"/>
              </w:rPr>
            </w:pPr>
          </w:p>
          <w:p w:rsidR="003444DD" w:rsidRDefault="003444DD" w:rsidP="00731379">
            <w:pPr>
              <w:jc w:val="both"/>
              <w:rPr>
                <w:color w:val="000000"/>
                <w:sz w:val="20"/>
              </w:rPr>
            </w:pPr>
          </w:p>
          <w:p w:rsidR="003444DD" w:rsidRDefault="003444DD" w:rsidP="00731379">
            <w:pPr>
              <w:jc w:val="both"/>
              <w:rPr>
                <w:color w:val="000000"/>
                <w:sz w:val="20"/>
              </w:rPr>
            </w:pPr>
          </w:p>
          <w:p w:rsidR="003444DD" w:rsidRDefault="003444DD" w:rsidP="00731379">
            <w:pPr>
              <w:jc w:val="both"/>
              <w:rPr>
                <w:color w:val="000000"/>
                <w:sz w:val="20"/>
              </w:rPr>
            </w:pPr>
          </w:p>
          <w:p w:rsidR="003444DD" w:rsidRDefault="003444DD" w:rsidP="00731379">
            <w:pPr>
              <w:jc w:val="both"/>
              <w:rPr>
                <w:color w:val="000000"/>
                <w:sz w:val="20"/>
              </w:rPr>
            </w:pPr>
          </w:p>
          <w:p w:rsidR="003444DD" w:rsidRDefault="003444DD" w:rsidP="00731379">
            <w:pPr>
              <w:jc w:val="both"/>
              <w:rPr>
                <w:color w:val="000000"/>
                <w:sz w:val="20"/>
              </w:rPr>
            </w:pPr>
          </w:p>
          <w:p w:rsidR="003444DD" w:rsidRDefault="003444DD" w:rsidP="00731379">
            <w:pPr>
              <w:jc w:val="both"/>
              <w:rPr>
                <w:color w:val="000000"/>
                <w:sz w:val="20"/>
              </w:rPr>
            </w:pPr>
          </w:p>
          <w:p w:rsidR="003444DD" w:rsidRDefault="003444DD" w:rsidP="00731379">
            <w:pPr>
              <w:jc w:val="both"/>
              <w:rPr>
                <w:color w:val="000000"/>
                <w:sz w:val="20"/>
              </w:rPr>
            </w:pPr>
          </w:p>
          <w:p w:rsidR="003444DD" w:rsidRDefault="003444DD" w:rsidP="00731379">
            <w:pPr>
              <w:jc w:val="both"/>
              <w:rPr>
                <w:color w:val="000000"/>
                <w:sz w:val="20"/>
              </w:rPr>
            </w:pPr>
          </w:p>
          <w:p w:rsidR="003444DD" w:rsidRDefault="003444DD" w:rsidP="00731379">
            <w:pPr>
              <w:jc w:val="both"/>
              <w:rPr>
                <w:color w:val="000000"/>
                <w:sz w:val="20"/>
              </w:rPr>
            </w:pPr>
          </w:p>
          <w:p w:rsidR="003444DD" w:rsidRDefault="003444DD" w:rsidP="00731379">
            <w:pPr>
              <w:jc w:val="both"/>
              <w:rPr>
                <w:color w:val="000000"/>
                <w:sz w:val="20"/>
              </w:rPr>
            </w:pPr>
          </w:p>
          <w:p w:rsidR="003444DD" w:rsidRDefault="003444DD" w:rsidP="00731379">
            <w:pPr>
              <w:jc w:val="both"/>
              <w:rPr>
                <w:color w:val="000000"/>
                <w:sz w:val="20"/>
              </w:rPr>
            </w:pPr>
          </w:p>
          <w:p w:rsidR="003444DD" w:rsidRDefault="003444DD" w:rsidP="00731379">
            <w:pPr>
              <w:jc w:val="both"/>
              <w:rPr>
                <w:color w:val="000000"/>
                <w:sz w:val="20"/>
              </w:rPr>
            </w:pPr>
          </w:p>
          <w:p w:rsidR="006722F9" w:rsidRDefault="006722F9" w:rsidP="00731379">
            <w:pPr>
              <w:jc w:val="both"/>
              <w:rPr>
                <w:color w:val="000000"/>
                <w:sz w:val="20"/>
              </w:rPr>
            </w:pPr>
          </w:p>
          <w:p w:rsidR="006722F9" w:rsidRDefault="006722F9" w:rsidP="00731379">
            <w:pPr>
              <w:jc w:val="both"/>
              <w:rPr>
                <w:color w:val="000000"/>
                <w:sz w:val="20"/>
              </w:rPr>
            </w:pPr>
          </w:p>
          <w:p w:rsidR="006722F9" w:rsidRDefault="006722F9" w:rsidP="00731379">
            <w:pPr>
              <w:jc w:val="both"/>
              <w:rPr>
                <w:color w:val="000000"/>
                <w:sz w:val="20"/>
              </w:rPr>
            </w:pPr>
          </w:p>
          <w:p w:rsidR="006722F9" w:rsidRDefault="006722F9" w:rsidP="00731379">
            <w:pPr>
              <w:jc w:val="both"/>
              <w:rPr>
                <w:color w:val="000000"/>
                <w:sz w:val="20"/>
              </w:rPr>
            </w:pPr>
          </w:p>
          <w:p w:rsidR="006722F9" w:rsidRDefault="006722F9" w:rsidP="00731379">
            <w:pPr>
              <w:jc w:val="both"/>
              <w:rPr>
                <w:color w:val="000000"/>
                <w:sz w:val="20"/>
              </w:rPr>
            </w:pPr>
          </w:p>
          <w:p w:rsidR="006722F9" w:rsidRDefault="006722F9" w:rsidP="00731379">
            <w:pPr>
              <w:jc w:val="both"/>
              <w:rPr>
                <w:color w:val="000000"/>
                <w:sz w:val="20"/>
              </w:rPr>
            </w:pPr>
          </w:p>
          <w:p w:rsidR="006722F9" w:rsidRDefault="006722F9" w:rsidP="00731379">
            <w:pPr>
              <w:jc w:val="both"/>
              <w:rPr>
                <w:color w:val="000000"/>
                <w:sz w:val="20"/>
              </w:rPr>
            </w:pPr>
          </w:p>
          <w:p w:rsidR="006722F9" w:rsidRDefault="006722F9" w:rsidP="00731379">
            <w:pPr>
              <w:jc w:val="both"/>
              <w:rPr>
                <w:color w:val="000000"/>
                <w:sz w:val="20"/>
              </w:rPr>
            </w:pPr>
          </w:p>
          <w:p w:rsidR="006722F9" w:rsidRDefault="006722F9" w:rsidP="00731379">
            <w:pPr>
              <w:jc w:val="both"/>
              <w:rPr>
                <w:color w:val="000000"/>
                <w:sz w:val="20"/>
              </w:rPr>
            </w:pPr>
          </w:p>
          <w:p w:rsidR="006722F9" w:rsidRDefault="006722F9" w:rsidP="00731379">
            <w:pPr>
              <w:jc w:val="both"/>
              <w:rPr>
                <w:color w:val="000000"/>
                <w:sz w:val="20"/>
              </w:rPr>
            </w:pPr>
          </w:p>
          <w:p w:rsidR="006722F9" w:rsidRDefault="006722F9" w:rsidP="00731379">
            <w:pPr>
              <w:jc w:val="both"/>
              <w:rPr>
                <w:color w:val="000000"/>
                <w:sz w:val="20"/>
              </w:rPr>
            </w:pPr>
          </w:p>
          <w:p w:rsidR="006722F9" w:rsidRDefault="006722F9" w:rsidP="00731379">
            <w:pPr>
              <w:jc w:val="both"/>
              <w:rPr>
                <w:color w:val="000000"/>
                <w:sz w:val="20"/>
              </w:rPr>
            </w:pPr>
          </w:p>
          <w:p w:rsidR="006722F9" w:rsidRDefault="006722F9" w:rsidP="00731379">
            <w:pPr>
              <w:jc w:val="both"/>
              <w:rPr>
                <w:color w:val="000000"/>
                <w:sz w:val="20"/>
              </w:rPr>
            </w:pPr>
          </w:p>
          <w:p w:rsidR="006722F9" w:rsidRDefault="006722F9" w:rsidP="00731379">
            <w:pPr>
              <w:jc w:val="both"/>
              <w:rPr>
                <w:color w:val="000000"/>
                <w:sz w:val="20"/>
              </w:rPr>
            </w:pPr>
          </w:p>
          <w:p w:rsidR="006722F9" w:rsidRDefault="006722F9" w:rsidP="00731379">
            <w:pPr>
              <w:jc w:val="both"/>
              <w:rPr>
                <w:color w:val="000000"/>
                <w:sz w:val="20"/>
              </w:rPr>
            </w:pPr>
          </w:p>
          <w:p w:rsidR="006722F9" w:rsidRDefault="006722F9" w:rsidP="00731379">
            <w:pPr>
              <w:jc w:val="both"/>
              <w:rPr>
                <w:color w:val="000000"/>
                <w:sz w:val="20"/>
              </w:rPr>
            </w:pPr>
          </w:p>
          <w:p w:rsidR="006722F9" w:rsidRDefault="006722F9" w:rsidP="00731379">
            <w:pPr>
              <w:jc w:val="both"/>
              <w:rPr>
                <w:color w:val="000000"/>
                <w:sz w:val="20"/>
              </w:rPr>
            </w:pPr>
          </w:p>
          <w:p w:rsidR="003444DD" w:rsidRDefault="003444DD" w:rsidP="00731379">
            <w:pPr>
              <w:jc w:val="both"/>
              <w:rPr>
                <w:color w:val="000000"/>
                <w:sz w:val="20"/>
              </w:rPr>
            </w:pPr>
          </w:p>
          <w:p w:rsidR="003444DD" w:rsidRDefault="003444DD" w:rsidP="00731379">
            <w:pPr>
              <w:jc w:val="both"/>
              <w:rPr>
                <w:color w:val="000000"/>
                <w:sz w:val="20"/>
              </w:rPr>
            </w:pPr>
          </w:p>
          <w:p w:rsidR="003444DD" w:rsidRDefault="003444DD" w:rsidP="00731379">
            <w:pPr>
              <w:jc w:val="both"/>
              <w:rPr>
                <w:color w:val="000000"/>
                <w:sz w:val="20"/>
              </w:rPr>
            </w:pPr>
          </w:p>
          <w:p w:rsidR="003444DD" w:rsidRDefault="003444DD" w:rsidP="00731379">
            <w:pPr>
              <w:jc w:val="both"/>
              <w:rPr>
                <w:color w:val="000000"/>
                <w:sz w:val="20"/>
              </w:rPr>
            </w:pPr>
          </w:p>
          <w:p w:rsidR="003444DD" w:rsidRDefault="003444DD" w:rsidP="00731379">
            <w:pPr>
              <w:jc w:val="both"/>
              <w:rPr>
                <w:color w:val="000000"/>
                <w:sz w:val="20"/>
              </w:rPr>
            </w:pPr>
          </w:p>
          <w:p w:rsidR="003444DD" w:rsidRDefault="003444DD" w:rsidP="00731379">
            <w:pPr>
              <w:jc w:val="both"/>
              <w:rPr>
                <w:color w:val="000000"/>
                <w:sz w:val="20"/>
              </w:rPr>
            </w:pPr>
          </w:p>
          <w:p w:rsidR="003444DD" w:rsidRDefault="003444DD" w:rsidP="00731379">
            <w:pPr>
              <w:jc w:val="both"/>
              <w:rPr>
                <w:color w:val="000000"/>
                <w:sz w:val="20"/>
              </w:rPr>
            </w:pPr>
          </w:p>
          <w:p w:rsidR="003444DD" w:rsidRPr="00B77551" w:rsidRDefault="006722F9" w:rsidP="00BB5DFE">
            <w:pPr>
              <w:jc w:val="both"/>
            </w:pPr>
            <w:r>
              <w:rPr>
                <w:color w:val="000000"/>
                <w:sz w:val="20"/>
              </w:rPr>
              <w:t>Павлова Е.В. 266</w:t>
            </w:r>
            <w:r w:rsidR="003444DD">
              <w:rPr>
                <w:color w:val="000000"/>
                <w:sz w:val="20"/>
              </w:rPr>
              <w:t>-9</w:t>
            </w:r>
            <w:r>
              <w:rPr>
                <w:color w:val="000000"/>
                <w:sz w:val="20"/>
              </w:rPr>
              <w:t>3-98</w:t>
            </w:r>
          </w:p>
        </w:tc>
      </w:tr>
    </w:tbl>
    <w:p w:rsidR="003444DD" w:rsidRDefault="003444DD" w:rsidP="003444DD">
      <w:pPr>
        <w:pStyle w:val="a3"/>
        <w:jc w:val="left"/>
      </w:pPr>
    </w:p>
    <w:p w:rsidR="0009553B" w:rsidRDefault="007A1587"/>
    <w:sectPr w:rsidR="0009553B" w:rsidSect="00E22A43">
      <w:pgSz w:w="11909" w:h="16834" w:code="9"/>
      <w:pgMar w:top="851" w:right="902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DD"/>
    <w:rsid w:val="0004476D"/>
    <w:rsid w:val="001740E6"/>
    <w:rsid w:val="00263A21"/>
    <w:rsid w:val="003444DD"/>
    <w:rsid w:val="00441327"/>
    <w:rsid w:val="004B43DD"/>
    <w:rsid w:val="005B3F41"/>
    <w:rsid w:val="005C5600"/>
    <w:rsid w:val="00611285"/>
    <w:rsid w:val="006722F9"/>
    <w:rsid w:val="00686485"/>
    <w:rsid w:val="006A731A"/>
    <w:rsid w:val="006C52A5"/>
    <w:rsid w:val="00794B44"/>
    <w:rsid w:val="007A1587"/>
    <w:rsid w:val="00837332"/>
    <w:rsid w:val="0084327F"/>
    <w:rsid w:val="008F380D"/>
    <w:rsid w:val="00A84BC1"/>
    <w:rsid w:val="00AA207A"/>
    <w:rsid w:val="00B5238C"/>
    <w:rsid w:val="00B67AA7"/>
    <w:rsid w:val="00BB5DFE"/>
    <w:rsid w:val="00E60C0F"/>
    <w:rsid w:val="00FB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444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44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3444DD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444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444DD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3444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5">
    <w:name w:val="Hyperlink"/>
    <w:basedOn w:val="a0"/>
    <w:rsid w:val="003444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44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4D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794B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444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44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3444DD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444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444DD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3444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5">
    <w:name w:val="Hyperlink"/>
    <w:basedOn w:val="a0"/>
    <w:rsid w:val="003444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44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4D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794B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k.74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idpopr@chel.surn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FD39B1C35986CB665BFB69BD7805E84D254E38822A001930E415DD9C1EB9DB9DC351ED11DC3AA59EFt3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skrovnaya_iv@ipk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13C2B-CF13-4520-A232-19B30725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Павлова</dc:creator>
  <cp:lastModifiedBy>Елена В. Павлова</cp:lastModifiedBy>
  <cp:revision>13</cp:revision>
  <cp:lastPrinted>2018-10-03T04:39:00Z</cp:lastPrinted>
  <dcterms:created xsi:type="dcterms:W3CDTF">2016-11-02T04:21:00Z</dcterms:created>
  <dcterms:modified xsi:type="dcterms:W3CDTF">2018-10-03T09:28:00Z</dcterms:modified>
</cp:coreProperties>
</file>