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D9" w:rsidRDefault="009631D9" w:rsidP="009631D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950" w:rsidRPr="00333D2D" w:rsidRDefault="00651950" w:rsidP="004F39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D2D">
        <w:rPr>
          <w:rFonts w:ascii="Times New Roman" w:hAnsi="Times New Roman"/>
          <w:b/>
          <w:sz w:val="24"/>
          <w:szCs w:val="24"/>
        </w:rPr>
        <w:t>Программа развития сети дополнительных общеобразовательных программ</w:t>
      </w:r>
      <w:r w:rsidR="004F39C8" w:rsidRPr="00333D2D">
        <w:rPr>
          <w:rFonts w:ascii="Times New Roman" w:hAnsi="Times New Roman"/>
          <w:b/>
          <w:sz w:val="24"/>
          <w:szCs w:val="24"/>
        </w:rPr>
        <w:t xml:space="preserve"> </w:t>
      </w:r>
      <w:r w:rsidRPr="00333D2D">
        <w:rPr>
          <w:rFonts w:ascii="Times New Roman" w:hAnsi="Times New Roman"/>
          <w:b/>
          <w:sz w:val="24"/>
          <w:szCs w:val="24"/>
        </w:rPr>
        <w:t xml:space="preserve">в муниципальном образовании </w:t>
      </w:r>
    </w:p>
    <w:p w:rsidR="00651950" w:rsidRPr="00333D2D" w:rsidRDefault="00651950" w:rsidP="00651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1950" w:rsidRPr="00333D2D" w:rsidRDefault="00651950" w:rsidP="004F39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D2D">
        <w:rPr>
          <w:rFonts w:ascii="Times New Roman" w:hAnsi="Times New Roman"/>
          <w:b/>
          <w:sz w:val="24"/>
          <w:szCs w:val="24"/>
        </w:rPr>
        <w:t>Актуальность организации сети дополнительных общеобразовательных программ в Златоустовском городском округе</w:t>
      </w:r>
    </w:p>
    <w:p w:rsidR="00651950" w:rsidRPr="00333D2D" w:rsidRDefault="00651950" w:rsidP="00651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1950" w:rsidRPr="00333D2D" w:rsidRDefault="00651950" w:rsidP="006A37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3D2D">
        <w:rPr>
          <w:rFonts w:ascii="Times New Roman" w:hAnsi="Times New Roman"/>
          <w:sz w:val="24"/>
          <w:szCs w:val="24"/>
        </w:rPr>
        <w:t>Особенностью существующей сферы дополнительного образования детей в Российской Федерации является её интеграционный и межведомственный характер. Программы дополнительного образования реализуются в у</w:t>
      </w:r>
      <w:bookmarkStart w:id="0" w:name="_GoBack"/>
      <w:bookmarkEnd w:id="0"/>
      <w:r w:rsidRPr="00333D2D">
        <w:rPr>
          <w:rFonts w:ascii="Times New Roman" w:hAnsi="Times New Roman"/>
          <w:sz w:val="24"/>
          <w:szCs w:val="24"/>
        </w:rPr>
        <w:t>чреждениях дополнительного образования, общеобразовательных школах, дошкольных учреждениях, учреждениях среднего профессионального образования, охватывают различные сферы деятельности и интересов в сфере образования, культуры и спорта.</w:t>
      </w:r>
    </w:p>
    <w:p w:rsidR="00651950" w:rsidRPr="00333D2D" w:rsidRDefault="00651950" w:rsidP="006519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3D2D">
        <w:rPr>
          <w:rFonts w:ascii="Times New Roman" w:hAnsi="Times New Roman"/>
          <w:sz w:val="24"/>
          <w:szCs w:val="24"/>
        </w:rPr>
        <w:t xml:space="preserve">В последние годы сфера дополнительного образования детей испытывает системный и содержательный кризис. Существующие межведомственные преграды не способствуют эффективному развитию дополнительного образования и снижают результативность деятельности образовательных организаций. Требования к повышению качества сферы дополнительного образования предъявляют, прежде всего, дети и родители, профессиональные сообщества. </w:t>
      </w:r>
    </w:p>
    <w:p w:rsidR="00651950" w:rsidRPr="00333D2D" w:rsidRDefault="00651950" w:rsidP="006519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3D2D">
        <w:rPr>
          <w:rFonts w:ascii="Times New Roman" w:hAnsi="Times New Roman"/>
          <w:sz w:val="24"/>
          <w:szCs w:val="24"/>
        </w:rPr>
        <w:t>Межведомственная программа развития дополнительного образования детей в Российской Федерации до 2020 года предусматривает необходимость активного использования разных механизмов для успешного привлечения и использования негосударственных образовательных проектов и программ, способных давать качественные практико-ориентированные знания, формировать социальную компетентность у детей, развивать опыт общественно значимой деятельности.</w:t>
      </w:r>
    </w:p>
    <w:p w:rsidR="00C51496" w:rsidRDefault="00651950" w:rsidP="00C514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3D2D">
        <w:rPr>
          <w:rFonts w:ascii="Times New Roman" w:hAnsi="Times New Roman"/>
          <w:sz w:val="24"/>
          <w:szCs w:val="24"/>
        </w:rPr>
        <w:t>Меры, принимаемые государством по развитию дополнительного образования, нашли своё отражение в Указе Президента РФ от 7 мая 2012 года № 599 «О мерах по реализации государственной политики в области образования и науки». Правительств</w:t>
      </w:r>
      <w:r w:rsidR="00C51496">
        <w:rPr>
          <w:rFonts w:ascii="Times New Roman" w:hAnsi="Times New Roman"/>
          <w:sz w:val="24"/>
          <w:szCs w:val="24"/>
        </w:rPr>
        <w:t>у</w:t>
      </w:r>
      <w:r w:rsidRPr="00333D2D">
        <w:rPr>
          <w:rFonts w:ascii="Times New Roman" w:hAnsi="Times New Roman"/>
          <w:sz w:val="24"/>
          <w:szCs w:val="24"/>
        </w:rPr>
        <w:t xml:space="preserve"> РФ поручено обеспечить достижение следующих индикативных показателей: 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70-75%, предусмотрев, что 50% из них должны обучаться за счёт бюджетных ассигнований федерального бюджета.</w:t>
      </w:r>
    </w:p>
    <w:p w:rsidR="00651950" w:rsidRPr="00333D2D" w:rsidRDefault="00651950" w:rsidP="00C514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3D2D">
        <w:rPr>
          <w:rFonts w:ascii="Times New Roman" w:hAnsi="Times New Roman"/>
          <w:sz w:val="24"/>
          <w:szCs w:val="24"/>
        </w:rPr>
        <w:t xml:space="preserve">В Златоустовском городском округе всего детей от 5 до 18 лет 26 313 человек. </w:t>
      </w:r>
      <w:r w:rsidRPr="00333D2D">
        <w:rPr>
          <w:rFonts w:ascii="Times New Roman" w:hAnsi="Times New Roman"/>
          <w:b/>
          <w:sz w:val="24"/>
          <w:szCs w:val="24"/>
        </w:rPr>
        <w:t>Дополнительное образование</w:t>
      </w:r>
      <w:r w:rsidRPr="00333D2D">
        <w:rPr>
          <w:rFonts w:ascii="Times New Roman" w:hAnsi="Times New Roman"/>
          <w:sz w:val="24"/>
          <w:szCs w:val="24"/>
        </w:rPr>
        <w:t xml:space="preserve"> осуществляют 5 организаций дополнительного образования и ряд общеобразовательных организаций, </w:t>
      </w:r>
      <w:r w:rsidRPr="00333D2D">
        <w:rPr>
          <w:rFonts w:ascii="Times New Roman" w:hAnsi="Times New Roman"/>
          <w:b/>
          <w:sz w:val="24"/>
          <w:szCs w:val="24"/>
        </w:rPr>
        <w:t>охватывающие</w:t>
      </w:r>
      <w:r w:rsidRPr="00333D2D">
        <w:rPr>
          <w:rFonts w:ascii="Times New Roman" w:hAnsi="Times New Roman"/>
          <w:sz w:val="24"/>
          <w:szCs w:val="24"/>
        </w:rPr>
        <w:t xml:space="preserve"> 13696 обучающихся, что составляет </w:t>
      </w:r>
      <w:r w:rsidRPr="00333D2D">
        <w:rPr>
          <w:rFonts w:ascii="Times New Roman" w:hAnsi="Times New Roman"/>
          <w:b/>
          <w:sz w:val="24"/>
          <w:szCs w:val="24"/>
        </w:rPr>
        <w:t>53,8 %.</w:t>
      </w:r>
      <w:r w:rsidRPr="00333D2D">
        <w:rPr>
          <w:rFonts w:ascii="Times New Roman" w:hAnsi="Times New Roman"/>
          <w:sz w:val="24"/>
          <w:szCs w:val="24"/>
        </w:rPr>
        <w:t xml:space="preserve">  Можно выделить процент детей, получающих услуги дополнительного образования по направленностям: Художественной – 49 %; Социально-педагогической – 19 %; Физкультурно-спортивной – 17 %; </w:t>
      </w:r>
      <w:r w:rsidRPr="00333D2D">
        <w:rPr>
          <w:rFonts w:ascii="Times New Roman" w:hAnsi="Times New Roman"/>
          <w:b/>
          <w:sz w:val="24"/>
          <w:szCs w:val="24"/>
        </w:rPr>
        <w:t>Технической – 6 %; Туристско-краеведческой – 5%; Естественнонаучной – 4 %</w:t>
      </w:r>
      <w:r w:rsidRPr="00333D2D">
        <w:rPr>
          <w:rFonts w:ascii="Times New Roman" w:hAnsi="Times New Roman"/>
          <w:sz w:val="24"/>
          <w:szCs w:val="24"/>
        </w:rPr>
        <w:t>.</w:t>
      </w:r>
    </w:p>
    <w:p w:rsidR="00651950" w:rsidRPr="00333D2D" w:rsidRDefault="00651950" w:rsidP="0065195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В техническом творчестве наибольший интерес вызывают робототехника и программирование. Из 36 программ 38% представлены данными видами деятельности. Необходимо, ориентируясь на социальный заказ, развивать техническую направленность, обеспечивая преемственность. Есть потенциал перехода к специализированным программам (3-</w:t>
      </w:r>
      <w:r w:rsidRPr="00333D2D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моделирование, работа с дронами и т.д.). </w:t>
      </w:r>
      <w:r w:rsidRPr="00333D2D">
        <w:rPr>
          <w:rFonts w:ascii="Times New Roman" w:eastAsia="Times New Roman" w:hAnsi="Times New Roman"/>
          <w:b/>
          <w:sz w:val="24"/>
          <w:szCs w:val="24"/>
          <w:lang w:eastAsia="ru-RU"/>
        </w:rPr>
        <w:t>Однако реализация таких программ осложняется устаревшим техническим и программным обеспечением.</w:t>
      </w:r>
    </w:p>
    <w:p w:rsidR="00651950" w:rsidRPr="00333D2D" w:rsidRDefault="00651950" w:rsidP="0065195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 xml:space="preserve">В туристско-краеведческой направленности наиболее востребованы программы музееведение - 30%, краеведение - 25%. Реализуются 2 программы по краеведению в двух общеобразовательных школах и 4 в учреждениях дополнительного образования. Программы по музееведению реализуются только в школе. </w:t>
      </w:r>
      <w:r w:rsidRPr="00333D2D">
        <w:rPr>
          <w:rFonts w:ascii="Times New Roman" w:hAnsi="Times New Roman"/>
          <w:sz w:val="24"/>
          <w:szCs w:val="24"/>
        </w:rPr>
        <w:t xml:space="preserve">Взаимодействие осуществляется на основе договорных отношений </w:t>
      </w: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специалистов учреждений культуры и образовательных организаций. </w:t>
      </w:r>
      <w:r w:rsidRPr="00333D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используется региональный потенциал в краеведении и туризме, </w:t>
      </w:r>
      <w:r w:rsidRPr="00333D2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практически нет программ, ориентированных на получение детьми компетенций, которые могут стать основой для получения профессии в области туризма. </w:t>
      </w:r>
    </w:p>
    <w:p w:rsidR="00651950" w:rsidRPr="00333D2D" w:rsidRDefault="00651950" w:rsidP="0065195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 xml:space="preserve">В естественнонаучной направленности большое внимание уделяется реализации программ эколого-биологической направленности, в том числе экологии (13 программ), что составляет 25% от всех программ. В общеобразовательных организациях реализуется 7 программ, остальные – в дополнительном образовании. </w:t>
      </w:r>
      <w:r w:rsidRPr="00333D2D">
        <w:rPr>
          <w:rFonts w:ascii="Times New Roman" w:eastAsia="Times New Roman" w:hAnsi="Times New Roman"/>
          <w:b/>
          <w:sz w:val="24"/>
          <w:szCs w:val="24"/>
          <w:lang w:eastAsia="ru-RU"/>
        </w:rPr>
        <w:t>Для расширения спектра программ естественнонаучной направленности необходимо современное лабораторное оборудование и техническое обеспечение.</w:t>
      </w:r>
    </w:p>
    <w:p w:rsidR="00651950" w:rsidRPr="00333D2D" w:rsidRDefault="00651950" w:rsidP="006519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В сфере спорта свою деятельность осуществляют 6 учреждений подведомственных УФКиС ЗГО:</w:t>
      </w:r>
    </w:p>
    <w:p w:rsidR="00651950" w:rsidRPr="00333D2D" w:rsidRDefault="00651950" w:rsidP="006519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МАУ СШОР №1 (лыжные гонки, биатлон, горнолыжный спорт, сноуборд, стрельба из лука (ачери), спрот лиц с поражением ОДА (дартс)) – 1000 спортсменов</w:t>
      </w:r>
    </w:p>
    <w:p w:rsidR="00651950" w:rsidRPr="00333D2D" w:rsidRDefault="00651950" w:rsidP="006519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МБУ СШ №3 (волейбол, баскетбол, легкая атлетика, дзюдо, греко-римская борьба, тхэквандо, каратэ, танцевальный спорт, пауэрлифтинг, бодибилдинг, бодифитнес) -923 спортсмена</w:t>
      </w:r>
    </w:p>
    <w:p w:rsidR="00651950" w:rsidRPr="00333D2D" w:rsidRDefault="00651950" w:rsidP="006519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МБУ  СШ №4 (кик-боксинг, рукопашный бой, туризм, корэш, ориентирование, теннис) -661 спортсмен</w:t>
      </w:r>
    </w:p>
    <w:p w:rsidR="00651950" w:rsidRPr="00333D2D" w:rsidRDefault="00651950" w:rsidP="006519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МАУ СШОР №5 (бокс) -631 спортсменов</w:t>
      </w:r>
    </w:p>
    <w:p w:rsidR="00651950" w:rsidRPr="00333D2D" w:rsidRDefault="00651950" w:rsidP="006519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МАУ СШ №7 (фигурное катание, хоккей, футбол) -682 спортсмена</w:t>
      </w:r>
    </w:p>
    <w:p w:rsidR="00651950" w:rsidRPr="00333D2D" w:rsidRDefault="00651950" w:rsidP="006519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МАУ СШОР №8 (водное поло, плавание, дзюдо, хоккей, футбол) -547 спортсменов</w:t>
      </w:r>
    </w:p>
    <w:p w:rsidR="00651950" w:rsidRPr="00333D2D" w:rsidRDefault="00651950" w:rsidP="006519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По спортивно-оздоровительным программам занимаются 2562 (57%) – 32 программы.</w:t>
      </w:r>
    </w:p>
    <w:p w:rsidR="00651950" w:rsidRPr="00333D2D" w:rsidRDefault="00651950" w:rsidP="005C5C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По программам спортивной подготовки 1790 (43%) – 16 программ.</w:t>
      </w:r>
    </w:p>
    <w:p w:rsidR="00651950" w:rsidRPr="00333D2D" w:rsidRDefault="00651950" w:rsidP="00651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hAnsi="Times New Roman"/>
          <w:sz w:val="24"/>
          <w:szCs w:val="24"/>
        </w:rPr>
        <w:t xml:space="preserve">Программы спортивной подготовки и спортивно-оздоровительные программы реализуются в 6 спортивных школах с общим охватом </w:t>
      </w: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спортсменов в возрасте от 5-18 лет - </w:t>
      </w:r>
      <w:r w:rsidRPr="00333D2D">
        <w:rPr>
          <w:rFonts w:ascii="Times New Roman" w:hAnsi="Times New Roman"/>
          <w:sz w:val="24"/>
          <w:szCs w:val="24"/>
        </w:rPr>
        <w:t>4444 обучающихся.</w:t>
      </w: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3D2D">
        <w:rPr>
          <w:rFonts w:ascii="Times New Roman" w:eastAsia="Times New Roman" w:hAnsi="Times New Roman"/>
          <w:b/>
          <w:sz w:val="24"/>
          <w:szCs w:val="24"/>
          <w:lang w:eastAsia="ru-RU"/>
        </w:rPr>
        <w:t>При такой востребованности, материально-техническая база спортивно-оздоровительных групп и групп начальной подготовки требует обновления.</w:t>
      </w:r>
    </w:p>
    <w:p w:rsidR="00651950" w:rsidRPr="00333D2D" w:rsidRDefault="00651950" w:rsidP="00651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Можно определить количество детей по возрастам: 6-15 лет – 3763 (84,5%); 16-21 лет – 532 (12%).</w:t>
      </w:r>
    </w:p>
    <w:p w:rsidR="00651950" w:rsidRPr="00333D2D" w:rsidRDefault="00651950" w:rsidP="006519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Динамика уменьшения занимающихся на тренировочных этапах спортивной подготовки и выше, считается естественной и предусматривается программой.</w:t>
      </w:r>
      <w:r w:rsidRPr="00333D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Однако при этом, отсутствует сопровождение спортсменов, частично освоивших программы спортивной подготовки и нет мониторинга занятости этих обучающихся после ухода из программы.</w:t>
      </w:r>
    </w:p>
    <w:p w:rsidR="00651950" w:rsidRPr="00333D2D" w:rsidRDefault="00651950" w:rsidP="009025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тренерского состава – 94, из них имеют высшую категорию - 33; Первую категорию – 25; Вторую категорию - 5.Также можно констатировать незначительное пополнение молодыми кадрами тренерского состава: Возрастной состав тренеров: до 30 лет – 21 (21%); 31-45 лет – 27 (27%); 46-60 лет – 34 (34%); старше 60 лет – 18 (18%). Из них заслуженных тренеров России – 8 человек. </w:t>
      </w:r>
    </w:p>
    <w:p w:rsidR="00651950" w:rsidRPr="00333D2D" w:rsidRDefault="00651950" w:rsidP="009025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Существует сотрудничество с общеобразовательными учреждениями и учреждениями дополнительного образования детей, дошкольного образования. В общеобразовательных учреждениях имеются спортивные классы, которые непосредственно включены в общее расписание школьных занятий. </w:t>
      </w:r>
    </w:p>
    <w:p w:rsidR="00651950" w:rsidRPr="00333D2D" w:rsidRDefault="00651950" w:rsidP="009025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проведение ежегодных соревнований по первенству города, турниры, чемпионаты и первенства области, всероссийские чемпионаты и первенства среди различных видов спорта, кубок Губернатора ЧО, Спартакиада учащихся ЧО «Олимпийские надежды Южного Урала»; Спартакиада молодежи России. </w:t>
      </w:r>
    </w:p>
    <w:p w:rsidR="00651950" w:rsidRPr="00333D2D" w:rsidRDefault="00651950" w:rsidP="006519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проведенных мероприятий СШОР проходит отбор в сборные команды России, на данный момент входят из отделений водного поло, плавание на открытой воде, лыжные гонки, бокс.</w:t>
      </w:r>
    </w:p>
    <w:p w:rsidR="00651950" w:rsidRPr="00333D2D" w:rsidRDefault="00651950" w:rsidP="006519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 xml:space="preserve">УФКи С ЗГО осуществляется проведение массовых спортивных мероприятий для учащихся общеобразовательных организаций и спортивных школ: Легко - атлетическая эстафета, приуроченная к празднику 1 мая «Мир Труд Май»; «Лыжня России»; «Кросс нации»; «Забег </w:t>
      </w: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 облака»; «Бал первоклассников»; «Парад профессий»; «Всероссийский азимут»; Всероссийский день бокса; Сдача ГТО среди занимающихся спортивных школ.</w:t>
      </w:r>
    </w:p>
    <w:p w:rsidR="00651950" w:rsidRPr="00333D2D" w:rsidRDefault="00651950" w:rsidP="006519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Характеризуя деятельность музеев можно выделить следующие особенности:</w:t>
      </w:r>
    </w:p>
    <w:p w:rsidR="00651950" w:rsidRPr="00333D2D" w:rsidRDefault="00651950" w:rsidP="006519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Для детей от 5 до 18 лет предлагаются культурно-просветительские программы:</w:t>
      </w:r>
    </w:p>
    <w:p w:rsidR="00651950" w:rsidRPr="00333D2D" w:rsidRDefault="00651950" w:rsidP="0065195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этнографическая (для дошкольников и начальных классов);</w:t>
      </w:r>
    </w:p>
    <w:p w:rsidR="00651950" w:rsidRPr="00333D2D" w:rsidRDefault="00651950" w:rsidP="0065195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патриотического воспитания (для дошкольников, начальных классов, среднего звена), приурочены к событийным мероприятиям;</w:t>
      </w:r>
    </w:p>
    <w:p w:rsidR="00651950" w:rsidRPr="00333D2D" w:rsidRDefault="00651950" w:rsidP="0065195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рекреационная (культурная) (для дошкольников, начальных классов, среднего звена), приурочены к выпускным, дням рождения; событиям на разном уровне.</w:t>
      </w:r>
    </w:p>
    <w:p w:rsidR="00651950" w:rsidRPr="00333D2D" w:rsidRDefault="00651950" w:rsidP="0065195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экологическая (для дошкольников, начальных классов, среднего звена), музейные занятия, экскурсии, познавательные лекции.</w:t>
      </w:r>
    </w:p>
    <w:p w:rsidR="00651950" w:rsidRPr="00333D2D" w:rsidRDefault="00651950" w:rsidP="0065195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профориентированная (8-9-11 кл.): ознакомительные занятия с историей и краеведением; </w:t>
      </w:r>
    </w:p>
    <w:p w:rsidR="00651950" w:rsidRPr="00333D2D" w:rsidRDefault="00651950" w:rsidP="0065195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мастер-классы (бумага пластика, тесто, закрутки) (для дошкольников и начальных классов).</w:t>
      </w:r>
    </w:p>
    <w:p w:rsidR="00651950" w:rsidRPr="00333D2D" w:rsidRDefault="00651950" w:rsidP="00651950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D2D">
        <w:rPr>
          <w:rFonts w:ascii="Times New Roman" w:hAnsi="Times New Roman"/>
          <w:sz w:val="24"/>
          <w:szCs w:val="24"/>
        </w:rPr>
        <w:t xml:space="preserve">Библиотечная программа «Лето, Книга, Я, Друзья» на три месяца – 1 200 чел. (дошкольники, школьники, старшие школьники), обеспечивается администрацией города с использованием денежных премий. </w:t>
      </w:r>
    </w:p>
    <w:p w:rsidR="00651950" w:rsidRPr="00333D2D" w:rsidRDefault="00651950" w:rsidP="00651950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D2D">
        <w:rPr>
          <w:rFonts w:ascii="Times New Roman" w:hAnsi="Times New Roman"/>
          <w:sz w:val="24"/>
          <w:szCs w:val="24"/>
        </w:rPr>
        <w:t>Есть программы для детей с ОВЗ и инвалидов.</w:t>
      </w:r>
    </w:p>
    <w:p w:rsidR="00651950" w:rsidRPr="00333D2D" w:rsidRDefault="00651950" w:rsidP="006519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D2D">
        <w:rPr>
          <w:rFonts w:ascii="Times New Roman" w:hAnsi="Times New Roman"/>
          <w:sz w:val="24"/>
          <w:szCs w:val="24"/>
        </w:rPr>
        <w:t xml:space="preserve">Взаимодействие с образовательными организациями на основе договорных отношений (проведение мероприятий, репетиций, концертов). Кроме того, культурно-просветительские программы для детей 5-18 лет реализуются в 20 библиотеках и МБУК «Златоустовский городской краеведческий музей», где существует собственная система учёта детей. По результатам 2017 года в программах прошло около 35 000 детей с 5 до 18, но преимущественно дети от 5 до 12 лет. </w:t>
      </w:r>
      <w:r w:rsidRPr="00333D2D">
        <w:rPr>
          <w:rFonts w:ascii="Times New Roman" w:hAnsi="Times New Roman"/>
          <w:b/>
          <w:sz w:val="24"/>
          <w:szCs w:val="24"/>
        </w:rPr>
        <w:t>Однако музей и библиотеки не имеют право оказывать образовательные услуги, так как не имеют лицензии на образование.</w:t>
      </w:r>
      <w:r w:rsidRPr="00333D2D">
        <w:rPr>
          <w:rFonts w:ascii="Times New Roman" w:hAnsi="Times New Roman"/>
          <w:sz w:val="24"/>
          <w:szCs w:val="24"/>
        </w:rPr>
        <w:t xml:space="preserve"> </w:t>
      </w:r>
      <w:r w:rsidRPr="00333D2D">
        <w:rPr>
          <w:rFonts w:ascii="Times New Roman" w:hAnsi="Times New Roman"/>
          <w:b/>
          <w:sz w:val="24"/>
          <w:szCs w:val="24"/>
        </w:rPr>
        <w:t>Материально-техническая база учреждений, особенно в сельской местности требует обновления.</w:t>
      </w:r>
    </w:p>
    <w:p w:rsidR="00651950" w:rsidRPr="00333D2D" w:rsidRDefault="00651950" w:rsidP="006519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3D2D">
        <w:rPr>
          <w:rFonts w:ascii="Times New Roman" w:hAnsi="Times New Roman"/>
          <w:sz w:val="24"/>
          <w:szCs w:val="24"/>
        </w:rPr>
        <w:t>Культурно-образовательная деятельность представлена тремя детскими школами искусств и тремя детскими музыкальными школами, в которых реализуются программы: общеразвивающие – 11 программ, охват – 1507 чел.; предпрофессиональные – 7 программ, охват – 726 чел. Общее кол-во – 2 233 человека.</w:t>
      </w:r>
    </w:p>
    <w:p w:rsidR="00651950" w:rsidRPr="00333D2D" w:rsidRDefault="00651950" w:rsidP="006519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3D2D">
        <w:rPr>
          <w:rFonts w:ascii="Times New Roman" w:hAnsi="Times New Roman"/>
          <w:sz w:val="24"/>
          <w:szCs w:val="24"/>
        </w:rPr>
        <w:t xml:space="preserve">Культурно-досуговая деятельность представлена 6 учреждениями с общим количеством формирований (творческие коллективы и любительские объединения по интересам) – 72 объединения. Общее количество (дети до 15 лет) - 1385 человек. Мероприятий в год – 377 мероприятий. Количество участников (зрителей) – 59 575 чел. Направления деятельности клубных формирований – 10 направлений. </w:t>
      </w:r>
      <w:r w:rsidRPr="00333D2D">
        <w:rPr>
          <w:rFonts w:ascii="Times New Roman" w:hAnsi="Times New Roman"/>
          <w:b/>
          <w:sz w:val="24"/>
          <w:szCs w:val="24"/>
        </w:rPr>
        <w:t>Для выполнения профессиональных задач, высока потребность в новом современном оборудовании и технических средствах.</w:t>
      </w:r>
    </w:p>
    <w:p w:rsidR="00651950" w:rsidRPr="00333D2D" w:rsidRDefault="00651950" w:rsidP="006519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33D2D">
        <w:rPr>
          <w:rFonts w:ascii="Times New Roman" w:hAnsi="Times New Roman"/>
          <w:sz w:val="24"/>
          <w:szCs w:val="24"/>
        </w:rPr>
        <w:t>Занятость детей обеспечена работой творческих коллективов шести культурно-досуговых учреждений с охватом 1 385 человек (дети до 15 лет),</w:t>
      </w:r>
      <w:r w:rsidRPr="00333D2D">
        <w:rPr>
          <w:rFonts w:ascii="Times New Roman" w:hAnsi="Times New Roman"/>
          <w:b/>
          <w:sz w:val="24"/>
          <w:szCs w:val="24"/>
        </w:rPr>
        <w:t xml:space="preserve"> однако в статистику охвата детей дополнительным образованием они не входят. Преемственность по дальнейшему развитию интереса у детей прослеживается слабо, </w:t>
      </w:r>
      <w:r w:rsidRPr="00333D2D">
        <w:rPr>
          <w:rFonts w:ascii="Times New Roman" w:hAnsi="Times New Roman"/>
          <w:sz w:val="24"/>
          <w:szCs w:val="24"/>
        </w:rPr>
        <w:t>так как нет притока выпускников ДМШ и ДШИ в творческие коллективы учреждений КДУ</w:t>
      </w:r>
      <w:r w:rsidRPr="00333D2D">
        <w:rPr>
          <w:rFonts w:ascii="Times New Roman" w:hAnsi="Times New Roman"/>
          <w:b/>
          <w:sz w:val="24"/>
          <w:szCs w:val="24"/>
        </w:rPr>
        <w:t>. Таким образом, трудно отследить детей 12-13 лет после освоения образовательных программ.</w:t>
      </w:r>
    </w:p>
    <w:p w:rsidR="00651950" w:rsidRPr="00333D2D" w:rsidRDefault="00651950" w:rsidP="006519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33D2D">
        <w:rPr>
          <w:rFonts w:ascii="Times New Roman" w:hAnsi="Times New Roman"/>
          <w:sz w:val="24"/>
          <w:szCs w:val="24"/>
        </w:rPr>
        <w:t>Также в статистику охвата услугами дополнительного образования не входят обучающиеся до 18 лет, которые заняты дополнительным образованием</w:t>
      </w:r>
      <w:r w:rsidRPr="00333D2D">
        <w:rPr>
          <w:rFonts w:ascii="Times New Roman" w:hAnsi="Times New Roman"/>
          <w:b/>
          <w:sz w:val="24"/>
          <w:szCs w:val="24"/>
        </w:rPr>
        <w:t>, реализуемым на базе учреждений среднего профессионального образования.</w:t>
      </w:r>
    </w:p>
    <w:p w:rsidR="00651950" w:rsidRPr="00333D2D" w:rsidRDefault="00651950" w:rsidP="006519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3D2D">
        <w:rPr>
          <w:rFonts w:ascii="Times New Roman" w:hAnsi="Times New Roman"/>
          <w:sz w:val="24"/>
          <w:szCs w:val="24"/>
        </w:rPr>
        <w:t>Считаем, что потенциал формирований на базе учреждений культуры и организаций профессионального образования необходимо использовать в системе межведомственного взаимодействия.</w:t>
      </w:r>
    </w:p>
    <w:p w:rsidR="00651950" w:rsidRPr="00333D2D" w:rsidRDefault="00651950" w:rsidP="00651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950" w:rsidRPr="00333D2D" w:rsidRDefault="00651950" w:rsidP="0065195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Проблемно-ориентированный анализ системы дополнительного образования (в сфере образования, культуры и спорта) в Златоустовском городском округе выявил:</w:t>
      </w:r>
    </w:p>
    <w:p w:rsidR="00651950" w:rsidRPr="00333D2D" w:rsidRDefault="00651950" w:rsidP="00651950">
      <w:pPr>
        <w:pStyle w:val="a4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33D2D">
        <w:rPr>
          <w:rFonts w:ascii="Times New Roman" w:hAnsi="Times New Roman"/>
          <w:sz w:val="24"/>
          <w:szCs w:val="24"/>
        </w:rPr>
        <w:t>Отсутствие единой системы учёта занятости детей в связи с подчинением разным ведомствам и как следствие разные формы федерального статистического наблюдения.</w:t>
      </w:r>
    </w:p>
    <w:p w:rsidR="00651950" w:rsidRPr="00333D2D" w:rsidRDefault="00651950" w:rsidP="00651950">
      <w:pPr>
        <w:pStyle w:val="a4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Недостаточную вариативность программ дополнительного образования, отвечающих современным потребностям подростков и запросам их родителей, а также учитывающих особенности и потребности психического и физического развития детей.</w:t>
      </w:r>
    </w:p>
    <w:p w:rsidR="00651950" w:rsidRPr="00333D2D" w:rsidRDefault="00651950" w:rsidP="006519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Наличие потребности в повышении квалификации у специалистов, реализующие дополнительные программы, соответствующие современным потребностям и интересам подростков.</w:t>
      </w:r>
    </w:p>
    <w:p w:rsidR="00651950" w:rsidRPr="00333D2D" w:rsidRDefault="00651950" w:rsidP="006519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Необходимость в развитии и обновлении материально-технической базы для реализации программ занятости детей в особенности естественнонаучной, туристско-краеведческой, технической направленностей.</w:t>
      </w:r>
    </w:p>
    <w:p w:rsidR="00651950" w:rsidRPr="00333D2D" w:rsidRDefault="00651950" w:rsidP="006519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950" w:rsidRPr="00333D2D" w:rsidRDefault="00651950" w:rsidP="0065195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программы: </w:t>
      </w: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механизмов развития сети дополнительного образования для обеспечения охвата доступным и качественным дополнительным образованием детей от 5 до 18 лет до 75% к 2020 году на основе межведомственного взаимодействия сферы образования, культуры и спорта Златоустовского городского округа.</w:t>
      </w:r>
    </w:p>
    <w:p w:rsidR="00651950" w:rsidRPr="00333D2D" w:rsidRDefault="00651950" w:rsidP="00651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Сроки реализации программы: </w:t>
      </w: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2018 – 2020 годы.</w:t>
      </w:r>
    </w:p>
    <w:p w:rsidR="00651950" w:rsidRPr="00333D2D" w:rsidRDefault="00651950" w:rsidP="00651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b/>
          <w:sz w:val="24"/>
          <w:szCs w:val="24"/>
          <w:lang w:eastAsia="ru-RU"/>
        </w:rPr>
        <w:t>Партнёры в реализации программы:</w:t>
      </w:r>
    </w:p>
    <w:p w:rsidR="00651950" w:rsidRPr="00333D2D" w:rsidRDefault="00651950" w:rsidP="00651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- Региональные и муниципальные органы управления образованием.</w:t>
      </w:r>
    </w:p>
    <w:p w:rsidR="00651950" w:rsidRPr="00333D2D" w:rsidRDefault="00651950" w:rsidP="00651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- Учреждения общего образования.</w:t>
      </w:r>
    </w:p>
    <w:p w:rsidR="00651950" w:rsidRPr="00333D2D" w:rsidRDefault="00651950" w:rsidP="00651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- Дошкольные образовательные учреждения.</w:t>
      </w:r>
    </w:p>
    <w:p w:rsidR="00651950" w:rsidRPr="00333D2D" w:rsidRDefault="00651950" w:rsidP="00651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- Учреждения дополнительного образования.</w:t>
      </w:r>
    </w:p>
    <w:p w:rsidR="00651950" w:rsidRPr="00333D2D" w:rsidRDefault="00651950" w:rsidP="00651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- Учреждения среднего и высшего профессионального образования.</w:t>
      </w:r>
    </w:p>
    <w:p w:rsidR="00651950" w:rsidRPr="00333D2D" w:rsidRDefault="00651950" w:rsidP="00651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- Управление культуры.</w:t>
      </w:r>
    </w:p>
    <w:p w:rsidR="00651950" w:rsidRPr="00333D2D" w:rsidRDefault="00651950" w:rsidP="00651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- Управление по физической культуре и спорту.</w:t>
      </w:r>
    </w:p>
    <w:p w:rsidR="00651950" w:rsidRPr="00333D2D" w:rsidRDefault="00651950" w:rsidP="00651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- Центр развития туризма.</w:t>
      </w:r>
    </w:p>
    <w:p w:rsidR="00651950" w:rsidRPr="00333D2D" w:rsidRDefault="00651950" w:rsidP="00651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- Общественные организации.</w:t>
      </w:r>
    </w:p>
    <w:p w:rsidR="00651950" w:rsidRPr="00333D2D" w:rsidRDefault="00651950" w:rsidP="00651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- Промышленные предприятия и представители малого бизнеса.</w:t>
      </w:r>
    </w:p>
    <w:p w:rsidR="00651950" w:rsidRPr="00333D2D" w:rsidRDefault="00651950" w:rsidP="00651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- Родительская общественность.</w:t>
      </w:r>
    </w:p>
    <w:p w:rsidR="00651950" w:rsidRPr="00333D2D" w:rsidRDefault="00651950" w:rsidP="00651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- ГБУ ДПО ЧИППКРО.</w:t>
      </w:r>
    </w:p>
    <w:p w:rsidR="00651950" w:rsidRPr="00333D2D" w:rsidRDefault="00651950" w:rsidP="00651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- СМИ.</w:t>
      </w:r>
    </w:p>
    <w:p w:rsidR="00651950" w:rsidRPr="00333D2D" w:rsidRDefault="00651950" w:rsidP="00651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Ожидаемые результаты реализации программы:</w:t>
      </w:r>
    </w:p>
    <w:p w:rsidR="00651950" w:rsidRPr="00333D2D" w:rsidRDefault="00651950" w:rsidP="006A6AD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Разработана нормативно-правовая база, регулирующая межведомственное взаимодействие в сфере образования, культуры и спорта Златоустовского городского округа.</w:t>
      </w:r>
    </w:p>
    <w:p w:rsidR="00651950" w:rsidRPr="00333D2D" w:rsidRDefault="00651950" w:rsidP="006A6AD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 репозиторий программ дополнительного образования и досуга, учитывающих актуальные потребности детей, региональные особенности и традиции горнозаводской зоны. </w:t>
      </w:r>
    </w:p>
    <w:p w:rsidR="00651950" w:rsidRPr="00333D2D" w:rsidRDefault="00651950" w:rsidP="006A6AD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Обеспечена реализация программ туристско-краеведческой, технической и естественнонаучной направленностей для детей от 12 до 18 лет.</w:t>
      </w:r>
    </w:p>
    <w:p w:rsidR="00651950" w:rsidRPr="00333D2D" w:rsidRDefault="00651950" w:rsidP="006A6AD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Разработаны и скорректированы программы, учитывающие особенности и потребности психического и физического развития детей (ОВЗ, инвалиды, группа риска, девиантное поведение, особенности аутистического характера).</w:t>
      </w:r>
    </w:p>
    <w:p w:rsidR="00651950" w:rsidRPr="00333D2D" w:rsidRDefault="00651950" w:rsidP="006A6AD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Наличие единой системы учета охвата детей сферы образования, культуры и спорта Златоустовского городского округа.</w:t>
      </w:r>
    </w:p>
    <w:p w:rsidR="00651950" w:rsidRPr="00333D2D" w:rsidRDefault="00651950" w:rsidP="001E749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Наличие современной материально-технической базы для эффективной деятельности межведомственного ресурсного центра.</w:t>
      </w:r>
    </w:p>
    <w:p w:rsidR="00651950" w:rsidRPr="00333D2D" w:rsidRDefault="00651950" w:rsidP="001E749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Наличие комплексной системы подготовки, переподготовки и повышения квалификации специалистов с учетом особенностей образовательных организаций.</w:t>
      </w:r>
    </w:p>
    <w:p w:rsidR="00651950" w:rsidRPr="00333D2D" w:rsidRDefault="00651950" w:rsidP="00651950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950" w:rsidRPr="00333D2D" w:rsidRDefault="00651950" w:rsidP="006519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3D2D">
        <w:rPr>
          <w:rFonts w:ascii="Times New Roman" w:hAnsi="Times New Roman"/>
          <w:sz w:val="24"/>
          <w:szCs w:val="24"/>
        </w:rPr>
        <w:t>Для изменения ситуации в Златоустовском городском округе с целью достижения ожидаемых результатов необходимо ориентироваться на следующие механизмы:</w:t>
      </w:r>
    </w:p>
    <w:p w:rsidR="00651950" w:rsidRPr="00333D2D" w:rsidRDefault="00651950" w:rsidP="001E749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D2D">
        <w:rPr>
          <w:rFonts w:ascii="Times New Roman" w:hAnsi="Times New Roman"/>
          <w:sz w:val="24"/>
          <w:szCs w:val="24"/>
        </w:rPr>
        <w:t>Организовать деятельность межведомственного ресурсного центра под руководством координационного совета.</w:t>
      </w:r>
    </w:p>
    <w:p w:rsidR="00651950" w:rsidRPr="00333D2D" w:rsidRDefault="00651950" w:rsidP="001E749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материально-техническую базу с учетом современных требований.</w:t>
      </w:r>
    </w:p>
    <w:p w:rsidR="00651950" w:rsidRPr="00333D2D" w:rsidRDefault="00651950" w:rsidP="001E749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D2D">
        <w:rPr>
          <w:rFonts w:ascii="Times New Roman" w:hAnsi="Times New Roman"/>
          <w:sz w:val="24"/>
          <w:szCs w:val="24"/>
        </w:rPr>
        <w:t xml:space="preserve">Разработать разноплановые программы, </w:t>
      </w: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>учитывающих актуальные потребности детей, региональные особенности и традиции горнозаводской зоны</w:t>
      </w:r>
      <w:r w:rsidRPr="00333D2D">
        <w:rPr>
          <w:rFonts w:ascii="Times New Roman" w:hAnsi="Times New Roman"/>
          <w:sz w:val="24"/>
          <w:szCs w:val="24"/>
        </w:rPr>
        <w:t>.</w:t>
      </w:r>
    </w:p>
    <w:p w:rsidR="00651950" w:rsidRPr="00333D2D" w:rsidRDefault="00651950" w:rsidP="001E749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D2D">
        <w:rPr>
          <w:rFonts w:ascii="Times New Roman" w:hAnsi="Times New Roman"/>
          <w:sz w:val="24"/>
          <w:szCs w:val="24"/>
        </w:rPr>
        <w:t>Повысить квалификацию специалистов сферы спорта, культуры, образования с целью использования потенциала при реализации программ дополнительного образования.</w:t>
      </w:r>
    </w:p>
    <w:p w:rsidR="00651950" w:rsidRPr="00333D2D" w:rsidRDefault="00651950" w:rsidP="001E749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D2D">
        <w:rPr>
          <w:rFonts w:ascii="Times New Roman" w:hAnsi="Times New Roman"/>
          <w:sz w:val="24"/>
          <w:szCs w:val="24"/>
        </w:rPr>
        <w:t xml:space="preserve">Выстроить отношения с социальными партнерами для обеспечения межведомственного взаимодействия. </w:t>
      </w:r>
    </w:p>
    <w:p w:rsidR="00651950" w:rsidRPr="00333D2D" w:rsidRDefault="00651950" w:rsidP="001E749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3D2D">
        <w:rPr>
          <w:rFonts w:ascii="Times New Roman" w:hAnsi="Times New Roman"/>
          <w:sz w:val="24"/>
          <w:szCs w:val="24"/>
        </w:rPr>
        <w:t>Мотивировать специалистов сферы спорта, культуры, образования через поощрительные конкурсы, гранты, проекты.</w:t>
      </w:r>
    </w:p>
    <w:p w:rsidR="00651950" w:rsidRPr="003D0E47" w:rsidRDefault="00651950" w:rsidP="001E749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D2D">
        <w:rPr>
          <w:rFonts w:ascii="Times New Roman" w:hAnsi="Times New Roman"/>
          <w:sz w:val="24"/>
          <w:szCs w:val="24"/>
        </w:rPr>
        <w:t>Использовать региональный потенциал</w:t>
      </w: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 xml:space="preserve"> охвата обучающихся</w:t>
      </w:r>
      <w:r w:rsidRPr="00333D2D">
        <w:rPr>
          <w:rFonts w:ascii="Times New Roman" w:hAnsi="Times New Roman"/>
          <w:sz w:val="24"/>
          <w:szCs w:val="24"/>
        </w:rPr>
        <w:t xml:space="preserve">: учитывать </w:t>
      </w:r>
      <w:r w:rsidRPr="00333D2D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численность учащихся до 18 лет учреждений среднего профессионального образования, занятых в дополнительной образовательной деятельности сферы образования, культуры, спорта; учитывать контингент школ искусств и музыкальных школ, осваивающих не только дополнительные общеобразовательные программы, а также программы </w:t>
      </w:r>
      <w:r w:rsidRPr="005D214B">
        <w:rPr>
          <w:rFonts w:ascii="Times New Roman" w:eastAsia="Times New Roman" w:hAnsi="Times New Roman"/>
          <w:sz w:val="28"/>
          <w:szCs w:val="24"/>
          <w:lang w:eastAsia="ru-RU"/>
        </w:rPr>
        <w:t>просветительские, досуговые, оздоровительные.</w:t>
      </w:r>
    </w:p>
    <w:p w:rsidR="004F39C8" w:rsidRDefault="004F39C8" w:rsidP="001E7497">
      <w:pPr>
        <w:tabs>
          <w:tab w:val="left" w:pos="3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2A4" w:rsidRDefault="003972A4" w:rsidP="00651950">
      <w:pPr>
        <w:tabs>
          <w:tab w:val="left" w:pos="352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72A4" w:rsidSect="004F39C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A6AD3" w:rsidRPr="007B6AC6" w:rsidRDefault="006A6AD3" w:rsidP="006A6AD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6AC6">
        <w:rPr>
          <w:rFonts w:ascii="Times New Roman" w:hAnsi="Times New Roman"/>
          <w:b/>
          <w:sz w:val="28"/>
          <w:szCs w:val="28"/>
        </w:rPr>
        <w:lastRenderedPageBreak/>
        <w:t>План развития сети дополнительных общеобразовательных программ в муниципальном образовании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5046"/>
        <w:gridCol w:w="1842"/>
        <w:gridCol w:w="2694"/>
        <w:gridCol w:w="5018"/>
      </w:tblGrid>
      <w:tr w:rsidR="006A6AD3" w:rsidRPr="008D5BFF" w:rsidTr="006606ED">
        <w:trPr>
          <w:trHeight w:val="176"/>
        </w:trPr>
        <w:tc>
          <w:tcPr>
            <w:tcW w:w="591" w:type="dxa"/>
            <w:vAlign w:val="center"/>
          </w:tcPr>
          <w:p w:rsidR="006A6AD3" w:rsidRPr="008D5BFF" w:rsidRDefault="006A6AD3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46" w:type="dxa"/>
            <w:vAlign w:val="center"/>
          </w:tcPr>
          <w:p w:rsidR="006A6AD3" w:rsidRPr="008D5BFF" w:rsidRDefault="006A6AD3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BF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6A6AD3" w:rsidRPr="008D5BFF" w:rsidRDefault="006A6AD3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BF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6A6AD3" w:rsidRPr="008D5BFF" w:rsidRDefault="006A6AD3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BFF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694" w:type="dxa"/>
            <w:vAlign w:val="center"/>
          </w:tcPr>
          <w:p w:rsidR="006A6AD3" w:rsidRPr="008D5BFF" w:rsidRDefault="006A6AD3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BFF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5018" w:type="dxa"/>
            <w:vAlign w:val="center"/>
          </w:tcPr>
          <w:p w:rsidR="006A6AD3" w:rsidRPr="008D5BFF" w:rsidRDefault="006A6AD3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  <w:p w:rsidR="006A6AD3" w:rsidRPr="008D5BFF" w:rsidRDefault="006A6AD3" w:rsidP="0066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(с указанием количественных и качественных показателей)</w:t>
            </w:r>
          </w:p>
        </w:tc>
      </w:tr>
      <w:tr w:rsidR="006A6AD3" w:rsidRPr="008D5BFF" w:rsidTr="006606ED">
        <w:trPr>
          <w:trHeight w:val="176"/>
        </w:trPr>
        <w:tc>
          <w:tcPr>
            <w:tcW w:w="15191" w:type="dxa"/>
            <w:gridSpan w:val="5"/>
          </w:tcPr>
          <w:p w:rsidR="006A6AD3" w:rsidRPr="008D5BFF" w:rsidRDefault="006A6AD3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BFF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</w:tr>
      <w:tr w:rsidR="006A6AD3" w:rsidRPr="008D5BFF" w:rsidTr="006606ED">
        <w:trPr>
          <w:trHeight w:val="176"/>
        </w:trPr>
        <w:tc>
          <w:tcPr>
            <w:tcW w:w="591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46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Создание координационного совета</w:t>
            </w:r>
          </w:p>
        </w:tc>
        <w:tc>
          <w:tcPr>
            <w:tcW w:w="1842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694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Администрация ЗГО</w:t>
            </w:r>
          </w:p>
        </w:tc>
        <w:tc>
          <w:tcPr>
            <w:tcW w:w="5018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Определены план действий, состав совета</w:t>
            </w:r>
          </w:p>
        </w:tc>
      </w:tr>
      <w:tr w:rsidR="006A6AD3" w:rsidRPr="008D5BFF" w:rsidTr="006606ED">
        <w:trPr>
          <w:trHeight w:val="176"/>
        </w:trPr>
        <w:tc>
          <w:tcPr>
            <w:tcW w:w="591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46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Создание межведомственного ресурсного центра</w:t>
            </w:r>
          </w:p>
        </w:tc>
        <w:tc>
          <w:tcPr>
            <w:tcW w:w="1842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  <w:tc>
          <w:tcPr>
            <w:tcW w:w="2694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5018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 xml:space="preserve">Определены учреждение, </w:t>
            </w:r>
            <w:r>
              <w:rPr>
                <w:rFonts w:ascii="Times New Roman" w:hAnsi="Times New Roman"/>
                <w:sz w:val="24"/>
                <w:szCs w:val="24"/>
              </w:rPr>
              <w:t>структура центра</w:t>
            </w:r>
            <w:r w:rsidRPr="008D5BFF">
              <w:rPr>
                <w:rFonts w:ascii="Times New Roman" w:hAnsi="Times New Roman"/>
                <w:sz w:val="24"/>
                <w:szCs w:val="24"/>
              </w:rPr>
              <w:t>, план работы</w:t>
            </w:r>
          </w:p>
        </w:tc>
      </w:tr>
      <w:tr w:rsidR="006A6AD3" w:rsidRPr="008D5BFF" w:rsidTr="006606ED">
        <w:trPr>
          <w:trHeight w:val="176"/>
        </w:trPr>
        <w:tc>
          <w:tcPr>
            <w:tcW w:w="591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46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Разработка нормативно-правового обеспечения межведомственного ресурсного центра</w:t>
            </w:r>
          </w:p>
        </w:tc>
        <w:tc>
          <w:tcPr>
            <w:tcW w:w="1842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  <w:tc>
          <w:tcPr>
            <w:tcW w:w="2694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Координационный совет, представители ведомств</w:t>
            </w:r>
          </w:p>
        </w:tc>
        <w:tc>
          <w:tcPr>
            <w:tcW w:w="5018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- Положение о координационном совете;</w:t>
            </w:r>
          </w:p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- Положение о межведомственном ресурсном центре;</w:t>
            </w:r>
          </w:p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- Положение о единой системе учёта обучающихся сфер образования, культуры, спорта;</w:t>
            </w:r>
          </w:p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- Положение о городской межведомственной премии «Достоинство»;</w:t>
            </w:r>
          </w:p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- Положение о единой системе контроля;</w:t>
            </w:r>
          </w:p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- Положение о мониторинге социального заказа</w:t>
            </w:r>
          </w:p>
        </w:tc>
      </w:tr>
      <w:tr w:rsidR="006A6AD3" w:rsidRPr="008D5BFF" w:rsidTr="006606ED">
        <w:trPr>
          <w:trHeight w:val="176"/>
        </w:trPr>
        <w:tc>
          <w:tcPr>
            <w:tcW w:w="591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Изучение социального запроса населения на предоставление услуг дополнительной образовательной занятости детей</w:t>
            </w:r>
          </w:p>
        </w:tc>
        <w:tc>
          <w:tcPr>
            <w:tcW w:w="1842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694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Руководители ведомственных учреждений</w:t>
            </w:r>
          </w:p>
        </w:tc>
        <w:tc>
          <w:tcPr>
            <w:tcW w:w="5018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 xml:space="preserve">Выявление потребности, расширение сферы услуг </w:t>
            </w:r>
          </w:p>
        </w:tc>
      </w:tr>
      <w:tr w:rsidR="006A6AD3" w:rsidRPr="008D5BFF" w:rsidTr="006606ED">
        <w:trPr>
          <w:trHeight w:val="274"/>
        </w:trPr>
        <w:tc>
          <w:tcPr>
            <w:tcW w:w="591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Организация и проведение межведомственной конференции с целью обобщения опыта и изучения потенциала специалистов в рамках реализации действующих программ</w:t>
            </w:r>
          </w:p>
        </w:tc>
        <w:tc>
          <w:tcPr>
            <w:tcW w:w="1842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694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 xml:space="preserve"> Администрация ЗГО, координационный совет</w:t>
            </w:r>
          </w:p>
        </w:tc>
        <w:tc>
          <w:tcPr>
            <w:tcW w:w="5018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Создание общего банка данных социологического опроса и его анализ на выявление потенциала специалистов</w:t>
            </w:r>
          </w:p>
        </w:tc>
      </w:tr>
      <w:tr w:rsidR="006A6AD3" w:rsidRPr="008D5BFF" w:rsidTr="006606ED">
        <w:trPr>
          <w:trHeight w:val="759"/>
        </w:trPr>
        <w:tc>
          <w:tcPr>
            <w:tcW w:w="591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6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Заключение соглашений о взаимовыгодном сотрудничестве учреждений культуры, спорта и дополнительного образования в рамках реализации межведомственных программ</w:t>
            </w:r>
          </w:p>
        </w:tc>
        <w:tc>
          <w:tcPr>
            <w:tcW w:w="1842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В течение срока реализации</w:t>
            </w:r>
          </w:p>
        </w:tc>
        <w:tc>
          <w:tcPr>
            <w:tcW w:w="2694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Руководители ведомственных учреждений</w:t>
            </w:r>
          </w:p>
        </w:tc>
        <w:tc>
          <w:tcPr>
            <w:tcW w:w="5018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 xml:space="preserve">Наличие соглашений </w:t>
            </w:r>
          </w:p>
        </w:tc>
      </w:tr>
      <w:tr w:rsidR="006A6AD3" w:rsidRPr="008D5BFF" w:rsidTr="006606ED">
        <w:trPr>
          <w:trHeight w:val="176"/>
        </w:trPr>
        <w:tc>
          <w:tcPr>
            <w:tcW w:w="591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46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Составление городского плана межведомственного взаимодействия по развитию сети дополнительных программ.</w:t>
            </w:r>
          </w:p>
        </w:tc>
        <w:tc>
          <w:tcPr>
            <w:tcW w:w="1842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694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Администрация ЗГО, координационный совет</w:t>
            </w:r>
          </w:p>
        </w:tc>
        <w:tc>
          <w:tcPr>
            <w:tcW w:w="5018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Определены место, сроки, ответственные; план утверждён координационным советом.</w:t>
            </w:r>
          </w:p>
        </w:tc>
      </w:tr>
      <w:tr w:rsidR="006A6AD3" w:rsidRPr="008D5BFF" w:rsidTr="006606ED">
        <w:trPr>
          <w:trHeight w:val="176"/>
        </w:trPr>
        <w:tc>
          <w:tcPr>
            <w:tcW w:w="591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46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специалистов сферы образования, культуры и спорта по </w:t>
            </w:r>
            <w:r w:rsidRPr="008D5BFF">
              <w:rPr>
                <w:rFonts w:ascii="Times New Roman" w:hAnsi="Times New Roman"/>
                <w:sz w:val="24"/>
                <w:szCs w:val="24"/>
              </w:rPr>
              <w:lastRenderedPageBreak/>
              <w:t>разработке программ, отвечающих современным запросам детей и их родителей на основе модельной дополнительной общеобразовательной программы</w:t>
            </w:r>
          </w:p>
        </w:tc>
        <w:tc>
          <w:tcPr>
            <w:tcW w:w="1842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2694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 xml:space="preserve">Руководители ведомственных </w:t>
            </w:r>
            <w:r w:rsidRPr="008D5BFF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018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 специалистов сферы образования, культуры и спорта</w:t>
            </w:r>
          </w:p>
        </w:tc>
      </w:tr>
      <w:tr w:rsidR="006A6AD3" w:rsidRPr="008D5BFF" w:rsidTr="006606ED">
        <w:trPr>
          <w:trHeight w:val="176"/>
        </w:trPr>
        <w:tc>
          <w:tcPr>
            <w:tcW w:w="591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46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ресурсным центром в разработке и реализации программ. </w:t>
            </w:r>
          </w:p>
        </w:tc>
        <w:tc>
          <w:tcPr>
            <w:tcW w:w="1842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В течение срока реализации</w:t>
            </w:r>
          </w:p>
        </w:tc>
        <w:tc>
          <w:tcPr>
            <w:tcW w:w="2694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Методисты ведомственных учреждений</w:t>
            </w:r>
          </w:p>
        </w:tc>
        <w:tc>
          <w:tcPr>
            <w:tcW w:w="5018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Разработаны программы с учетом выявленных запросов родителей и потребностей детей.</w:t>
            </w:r>
          </w:p>
        </w:tc>
      </w:tr>
      <w:tr w:rsidR="006A6AD3" w:rsidRPr="008D5BFF" w:rsidTr="006606ED">
        <w:trPr>
          <w:trHeight w:val="176"/>
        </w:trPr>
        <w:tc>
          <w:tcPr>
            <w:tcW w:w="591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46" w:type="dxa"/>
          </w:tcPr>
          <w:p w:rsidR="006A6AD3" w:rsidRPr="008D5BFF" w:rsidRDefault="006A6AD3" w:rsidP="004F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Подготовка Распоряжения о создании «банка программ»</w:t>
            </w:r>
          </w:p>
        </w:tc>
        <w:tc>
          <w:tcPr>
            <w:tcW w:w="1842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694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5018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Текст распоряжения</w:t>
            </w:r>
          </w:p>
        </w:tc>
      </w:tr>
      <w:tr w:rsidR="006A6AD3" w:rsidRPr="008D5BFF" w:rsidTr="006606ED">
        <w:trPr>
          <w:trHeight w:val="176"/>
        </w:trPr>
        <w:tc>
          <w:tcPr>
            <w:tcW w:w="591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46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Формирование банка данных фондов, реализующих грантовые программы</w:t>
            </w:r>
          </w:p>
        </w:tc>
        <w:tc>
          <w:tcPr>
            <w:tcW w:w="1842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694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Администрация ЗГО</w:t>
            </w:r>
          </w:p>
        </w:tc>
        <w:tc>
          <w:tcPr>
            <w:tcW w:w="5018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Выявлены фонды, подготовлены рекомендации по оформлению документов</w:t>
            </w:r>
          </w:p>
        </w:tc>
      </w:tr>
      <w:tr w:rsidR="006A6AD3" w:rsidRPr="008D5BFF" w:rsidTr="006606ED">
        <w:trPr>
          <w:trHeight w:val="176"/>
        </w:trPr>
        <w:tc>
          <w:tcPr>
            <w:tcW w:w="591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46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Формирование банка спонсоров</w:t>
            </w:r>
          </w:p>
        </w:tc>
        <w:tc>
          <w:tcPr>
            <w:tcW w:w="1842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94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5018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Определены потенциальные спонсоры</w:t>
            </w:r>
          </w:p>
        </w:tc>
      </w:tr>
      <w:tr w:rsidR="006A6AD3" w:rsidRPr="008D5BFF" w:rsidTr="006606ED">
        <w:trPr>
          <w:trHeight w:val="176"/>
        </w:trPr>
        <w:tc>
          <w:tcPr>
            <w:tcW w:w="591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46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Создание единой базы ЗГО о поощрительных конкурсах, грантовых проектов.</w:t>
            </w:r>
          </w:p>
        </w:tc>
        <w:tc>
          <w:tcPr>
            <w:tcW w:w="1842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694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Администрация ЗГО</w:t>
            </w:r>
          </w:p>
        </w:tc>
        <w:tc>
          <w:tcPr>
            <w:tcW w:w="5018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AD3" w:rsidRPr="008D5BFF" w:rsidTr="006606ED">
        <w:trPr>
          <w:trHeight w:val="176"/>
        </w:trPr>
        <w:tc>
          <w:tcPr>
            <w:tcW w:w="591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46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Создание фонда финансовых ресурсов для проведения поощрительных конкурсов и грантовых проектов</w:t>
            </w:r>
          </w:p>
        </w:tc>
        <w:tc>
          <w:tcPr>
            <w:tcW w:w="1842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694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Администрация ЗГО</w:t>
            </w:r>
          </w:p>
        </w:tc>
        <w:tc>
          <w:tcPr>
            <w:tcW w:w="5018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Положение о фонде финансовых ресурсов;</w:t>
            </w:r>
          </w:p>
          <w:p w:rsidR="006A6AD3" w:rsidRPr="008D5BFF" w:rsidRDefault="006A6AD3" w:rsidP="004F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Определены партнеры, соучредители и спонсоры.</w:t>
            </w:r>
          </w:p>
        </w:tc>
      </w:tr>
      <w:tr w:rsidR="006A6AD3" w:rsidRPr="008D5BFF" w:rsidTr="006606ED">
        <w:trPr>
          <w:trHeight w:val="176"/>
        </w:trPr>
        <w:tc>
          <w:tcPr>
            <w:tcW w:w="15191" w:type="dxa"/>
            <w:gridSpan w:val="5"/>
          </w:tcPr>
          <w:p w:rsidR="006A6AD3" w:rsidRPr="008D5BFF" w:rsidRDefault="006A6AD3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BFF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6A6AD3" w:rsidRPr="008D5BFF" w:rsidTr="006606ED">
        <w:trPr>
          <w:trHeight w:val="176"/>
        </w:trPr>
        <w:tc>
          <w:tcPr>
            <w:tcW w:w="591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 xml:space="preserve">Составление городского плана межведомственного взаимодействия на 2019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1 квартал, январь</w:t>
            </w:r>
          </w:p>
        </w:tc>
        <w:tc>
          <w:tcPr>
            <w:tcW w:w="2694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5018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Определены место, сроки, ответственные; план утверждён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6AD3" w:rsidRPr="008D5BFF" w:rsidTr="006606ED">
        <w:trPr>
          <w:trHeight w:val="176"/>
        </w:trPr>
        <w:tc>
          <w:tcPr>
            <w:tcW w:w="591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Создание информационной базы «банка программ». Формирование репозитория программ</w:t>
            </w:r>
          </w:p>
        </w:tc>
        <w:tc>
          <w:tcPr>
            <w:tcW w:w="1842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В течение срока реализации</w:t>
            </w:r>
          </w:p>
        </w:tc>
        <w:tc>
          <w:tcPr>
            <w:tcW w:w="2694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Координационный совет, методисты ведомственных учреждений</w:t>
            </w:r>
          </w:p>
        </w:tc>
        <w:tc>
          <w:tcPr>
            <w:tcW w:w="5018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Наличие «банка программ», размещение их на сайте. Размещение репозитория на сайте</w:t>
            </w:r>
          </w:p>
        </w:tc>
      </w:tr>
      <w:tr w:rsidR="006A6AD3" w:rsidRPr="008D5BFF" w:rsidTr="006606ED">
        <w:trPr>
          <w:trHeight w:val="176"/>
        </w:trPr>
        <w:tc>
          <w:tcPr>
            <w:tcW w:w="591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Создания «банка специалистов», реализующих данные программы</w:t>
            </w:r>
          </w:p>
        </w:tc>
        <w:tc>
          <w:tcPr>
            <w:tcW w:w="1842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94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5018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Наличие базы данных специалистов, улучшение качества предоставляемой услуги</w:t>
            </w:r>
          </w:p>
        </w:tc>
      </w:tr>
      <w:tr w:rsidR="006A6AD3" w:rsidRPr="008D5BFF" w:rsidTr="006606ED">
        <w:trPr>
          <w:trHeight w:val="176"/>
        </w:trPr>
        <w:tc>
          <w:tcPr>
            <w:tcW w:w="591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Организация рекламной кампании дополнительных образовательных услуг в сферах занятости детей.</w:t>
            </w:r>
          </w:p>
        </w:tc>
        <w:tc>
          <w:tcPr>
            <w:tcW w:w="1842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В течение срока реализации</w:t>
            </w:r>
          </w:p>
        </w:tc>
        <w:tc>
          <w:tcPr>
            <w:tcW w:w="2694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5018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Создан сайт, размещена реклама в СМИ, уличная реклама.</w:t>
            </w:r>
          </w:p>
        </w:tc>
      </w:tr>
      <w:tr w:rsidR="006A6AD3" w:rsidRPr="008D5BFF" w:rsidTr="006606ED">
        <w:trPr>
          <w:trHeight w:val="176"/>
        </w:trPr>
        <w:tc>
          <w:tcPr>
            <w:tcW w:w="591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 xml:space="preserve">Проведение ежегодного конкурса на получение городской межведомственной премии «Достоинство» </w:t>
            </w:r>
          </w:p>
        </w:tc>
        <w:tc>
          <w:tcPr>
            <w:tcW w:w="1842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В течение срока реализации</w:t>
            </w:r>
          </w:p>
        </w:tc>
        <w:tc>
          <w:tcPr>
            <w:tcW w:w="2694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Администрация ЗГО</w:t>
            </w:r>
          </w:p>
        </w:tc>
        <w:tc>
          <w:tcPr>
            <w:tcW w:w="5018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Вручение городской межведомственной премии «Достоинство»</w:t>
            </w:r>
          </w:p>
        </w:tc>
      </w:tr>
      <w:tr w:rsidR="006A6AD3" w:rsidRPr="008D5BFF" w:rsidTr="006606ED">
        <w:trPr>
          <w:trHeight w:val="176"/>
        </w:trPr>
        <w:tc>
          <w:tcPr>
            <w:tcW w:w="591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6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 xml:space="preserve">Проведение городских межведомственных семинаров для руководителей и специалистов </w:t>
            </w:r>
            <w:r w:rsidRPr="008D5BFF">
              <w:rPr>
                <w:rFonts w:ascii="Times New Roman" w:hAnsi="Times New Roman"/>
                <w:sz w:val="24"/>
                <w:szCs w:val="24"/>
              </w:rPr>
              <w:lastRenderedPageBreak/>
              <w:t>различного профиля сфер образования, культуры, спорта</w:t>
            </w:r>
          </w:p>
        </w:tc>
        <w:tc>
          <w:tcPr>
            <w:tcW w:w="1842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срока </w:t>
            </w:r>
            <w:r w:rsidRPr="008D5BFF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2694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Координационный совет</w:t>
            </w:r>
          </w:p>
        </w:tc>
        <w:tc>
          <w:tcPr>
            <w:tcW w:w="5018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D5BFF">
              <w:rPr>
                <w:rFonts w:ascii="Times New Roman" w:hAnsi="Times New Roman"/>
                <w:sz w:val="24"/>
                <w:szCs w:val="24"/>
              </w:rPr>
              <w:t xml:space="preserve"> городски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D5BFF">
              <w:rPr>
                <w:rFonts w:ascii="Times New Roman" w:hAnsi="Times New Roman"/>
                <w:sz w:val="24"/>
                <w:szCs w:val="24"/>
              </w:rPr>
              <w:t xml:space="preserve"> межведомственны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D5BFF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6A6AD3" w:rsidRPr="008D5BFF" w:rsidTr="006606ED">
        <w:trPr>
          <w:trHeight w:val="176"/>
        </w:trPr>
        <w:tc>
          <w:tcPr>
            <w:tcW w:w="591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BF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046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Создание «маршрута развития» в ресурсном центре для роста и сохранения интереса в избранном виде деятельности детей от 5 до 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694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Управление образования ЗГО</w:t>
            </w:r>
          </w:p>
        </w:tc>
        <w:tc>
          <w:tcPr>
            <w:tcW w:w="5018" w:type="dxa"/>
          </w:tcPr>
          <w:p w:rsidR="006A6AD3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 алгоритм:</w:t>
            </w:r>
          </w:p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- выявление интереса;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BFF">
              <w:rPr>
                <w:rFonts w:ascii="Times New Roman" w:hAnsi="Times New Roman"/>
                <w:sz w:val="24"/>
                <w:szCs w:val="24"/>
              </w:rPr>
              <w:t>- поддержание интереса;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BFF">
              <w:rPr>
                <w:rFonts w:ascii="Times New Roman" w:hAnsi="Times New Roman"/>
                <w:sz w:val="24"/>
                <w:szCs w:val="24"/>
              </w:rPr>
              <w:t>- развитие интереса.</w:t>
            </w:r>
          </w:p>
        </w:tc>
      </w:tr>
      <w:tr w:rsidR="006A6AD3" w:rsidRPr="008D5BFF" w:rsidTr="006606ED">
        <w:trPr>
          <w:trHeight w:val="176"/>
        </w:trPr>
        <w:tc>
          <w:tcPr>
            <w:tcW w:w="591" w:type="dxa"/>
          </w:tcPr>
          <w:p w:rsidR="006A6AD3" w:rsidRPr="003D0E47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46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Создание межведомственной программы системного обучения специалистов культуры, спорта и дополнительного образования для организации работы с детьми при научно-методическом сопровождении ЧИППКРО.</w:t>
            </w:r>
          </w:p>
        </w:tc>
        <w:tc>
          <w:tcPr>
            <w:tcW w:w="1842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694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Администрация ЗГО, представители ЧИППКРО</w:t>
            </w:r>
          </w:p>
        </w:tc>
        <w:tc>
          <w:tcPr>
            <w:tcW w:w="5018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п</w:t>
            </w:r>
            <w:r w:rsidRPr="008D5BFF">
              <w:rPr>
                <w:rFonts w:ascii="Times New Roman" w:hAnsi="Times New Roman"/>
                <w:sz w:val="24"/>
                <w:szCs w:val="24"/>
              </w:rPr>
              <w:t xml:space="preserve">рограммы «Интеграция сотрудничества межведомственных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образований</w:t>
            </w:r>
            <w:r w:rsidRPr="008D5B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A6AD3" w:rsidRPr="008D5BFF" w:rsidTr="006606ED">
        <w:trPr>
          <w:trHeight w:val="176"/>
        </w:trPr>
        <w:tc>
          <w:tcPr>
            <w:tcW w:w="591" w:type="dxa"/>
          </w:tcPr>
          <w:p w:rsidR="006A6AD3" w:rsidRPr="003D0E47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46" w:type="dxa"/>
          </w:tcPr>
          <w:p w:rsidR="006A6AD3" w:rsidRPr="008D5BFF" w:rsidRDefault="006A6AD3" w:rsidP="004F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Проведение массовых культурных акций с привлечением специалистов и творческих объединений учреждений спорта, культуры и дополнительного образования.</w:t>
            </w:r>
          </w:p>
        </w:tc>
        <w:tc>
          <w:tcPr>
            <w:tcW w:w="1842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В течение срока реализации</w:t>
            </w:r>
          </w:p>
        </w:tc>
        <w:tc>
          <w:tcPr>
            <w:tcW w:w="2694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5018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 xml:space="preserve">Улучшение качества проводимых массовых культурных акций, увеличение охвата занятости детского населения Златоустовского городского округа </w:t>
            </w:r>
          </w:p>
        </w:tc>
      </w:tr>
      <w:tr w:rsidR="006A6AD3" w:rsidRPr="008D5BFF" w:rsidTr="006606ED">
        <w:trPr>
          <w:trHeight w:val="176"/>
        </w:trPr>
        <w:tc>
          <w:tcPr>
            <w:tcW w:w="591" w:type="dxa"/>
          </w:tcPr>
          <w:p w:rsidR="006A6AD3" w:rsidRPr="003D0E47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46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Организация конкурса на получение Межведомственного гранта по реализации проекта занятости детей от 12 до 16 лет.</w:t>
            </w:r>
          </w:p>
        </w:tc>
        <w:tc>
          <w:tcPr>
            <w:tcW w:w="1842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В течение срока реализации</w:t>
            </w:r>
          </w:p>
        </w:tc>
        <w:tc>
          <w:tcPr>
            <w:tcW w:w="2694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Администрация ЗГО</w:t>
            </w:r>
          </w:p>
        </w:tc>
        <w:tc>
          <w:tcPr>
            <w:tcW w:w="5018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Положение о Межведомственном гран</w:t>
            </w:r>
            <w:r>
              <w:rPr>
                <w:rFonts w:ascii="Times New Roman" w:hAnsi="Times New Roman"/>
                <w:sz w:val="24"/>
                <w:szCs w:val="24"/>
              </w:rPr>
              <w:t>те, определение сроков и ответственных за проведение.</w:t>
            </w:r>
          </w:p>
        </w:tc>
      </w:tr>
      <w:tr w:rsidR="006A6AD3" w:rsidRPr="008D5BFF" w:rsidTr="006606ED">
        <w:trPr>
          <w:trHeight w:val="176"/>
        </w:trPr>
        <w:tc>
          <w:tcPr>
            <w:tcW w:w="591" w:type="dxa"/>
          </w:tcPr>
          <w:p w:rsidR="006A6AD3" w:rsidRPr="003D0E47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46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</w:t>
            </w:r>
            <w:r w:rsidRPr="008D5BFF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5BFF"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мастерства для молодых специалистов образования, культуры и спорта</w:t>
            </w:r>
          </w:p>
        </w:tc>
        <w:tc>
          <w:tcPr>
            <w:tcW w:w="1842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В течение срока реализации</w:t>
            </w:r>
          </w:p>
        </w:tc>
        <w:tc>
          <w:tcPr>
            <w:tcW w:w="2694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Управления образования, культуры и спорта.</w:t>
            </w:r>
          </w:p>
        </w:tc>
        <w:tc>
          <w:tcPr>
            <w:tcW w:w="5018" w:type="dxa"/>
          </w:tcPr>
          <w:p w:rsidR="006A6AD3" w:rsidRPr="008D5BFF" w:rsidRDefault="006A6AD3" w:rsidP="004F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Положение о Конкурсе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определение сроков и ответственных за проведение.</w:t>
            </w:r>
          </w:p>
        </w:tc>
      </w:tr>
      <w:tr w:rsidR="006A6AD3" w:rsidRPr="008D5BFF" w:rsidTr="006606ED">
        <w:trPr>
          <w:trHeight w:val="176"/>
        </w:trPr>
        <w:tc>
          <w:tcPr>
            <w:tcW w:w="15191" w:type="dxa"/>
            <w:gridSpan w:val="5"/>
          </w:tcPr>
          <w:p w:rsidR="006A6AD3" w:rsidRPr="008D5BFF" w:rsidRDefault="006A6AD3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BFF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6A6AD3" w:rsidRPr="008D5BFF" w:rsidTr="006606ED">
        <w:trPr>
          <w:trHeight w:val="176"/>
        </w:trPr>
        <w:tc>
          <w:tcPr>
            <w:tcW w:w="591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Составление городского плана межведомственного взаимодействия на 2020 год.</w:t>
            </w:r>
          </w:p>
        </w:tc>
        <w:tc>
          <w:tcPr>
            <w:tcW w:w="1842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1 квартал, январь</w:t>
            </w:r>
          </w:p>
        </w:tc>
        <w:tc>
          <w:tcPr>
            <w:tcW w:w="2694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5018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Определены место, сроки, ответственные; план утверждён заместителем Главы ЗГО по социальным вопросам</w:t>
            </w:r>
          </w:p>
        </w:tc>
      </w:tr>
      <w:tr w:rsidR="006A6AD3" w:rsidRPr="008D5BFF" w:rsidTr="006606ED">
        <w:trPr>
          <w:trHeight w:val="772"/>
        </w:trPr>
        <w:tc>
          <w:tcPr>
            <w:tcW w:w="591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Подготовка кадров и программ под запрос: семинары, КПК, мастер класс, конкурсы профмастерства.</w:t>
            </w:r>
          </w:p>
        </w:tc>
        <w:tc>
          <w:tcPr>
            <w:tcW w:w="1842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В течение срока реализации</w:t>
            </w:r>
          </w:p>
        </w:tc>
        <w:tc>
          <w:tcPr>
            <w:tcW w:w="2694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5018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Наличие высококвалифицированных специалистов</w:t>
            </w:r>
          </w:p>
        </w:tc>
      </w:tr>
      <w:tr w:rsidR="006A6AD3" w:rsidRPr="008D5BFF" w:rsidTr="006606ED">
        <w:trPr>
          <w:trHeight w:val="656"/>
        </w:trPr>
        <w:tc>
          <w:tcPr>
            <w:tcW w:w="591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Реализация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обильных краткосрочных программ </w:t>
            </w:r>
            <w:r w:rsidRPr="008D5BFF">
              <w:rPr>
                <w:rFonts w:ascii="Times New Roman" w:hAnsi="Times New Roman"/>
                <w:sz w:val="24"/>
                <w:szCs w:val="24"/>
              </w:rPr>
              <w:t>для удаленных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В течение срока реализации</w:t>
            </w:r>
          </w:p>
        </w:tc>
        <w:tc>
          <w:tcPr>
            <w:tcW w:w="2694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Ведомства</w:t>
            </w:r>
          </w:p>
        </w:tc>
        <w:tc>
          <w:tcPr>
            <w:tcW w:w="5018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Увеличение охвата детей через </w:t>
            </w:r>
            <w:r w:rsidRPr="008D5BFF">
              <w:rPr>
                <w:rFonts w:ascii="Times New Roman" w:hAnsi="Times New Roman"/>
                <w:sz w:val="24"/>
                <w:szCs w:val="24"/>
              </w:rPr>
              <w:t>определение интереса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5BFF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D5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</w:t>
            </w:r>
            <w:r w:rsidRPr="008D5BFF">
              <w:rPr>
                <w:rFonts w:ascii="Times New Roman" w:hAnsi="Times New Roman"/>
                <w:sz w:val="24"/>
                <w:szCs w:val="24"/>
              </w:rPr>
              <w:t xml:space="preserve"> программ - выезд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5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сельские </w:t>
            </w:r>
            <w:r w:rsidRPr="008D5BFF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6AD3" w:rsidRPr="008D5BFF" w:rsidTr="006606ED">
        <w:trPr>
          <w:trHeight w:val="176"/>
        </w:trPr>
        <w:tc>
          <w:tcPr>
            <w:tcW w:w="591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Анализ результатов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BFF">
              <w:rPr>
                <w:rFonts w:ascii="Times New Roman" w:hAnsi="Times New Roman"/>
                <w:sz w:val="24"/>
                <w:szCs w:val="24"/>
              </w:rPr>
              <w:t>развития сети дополнительных общеобразовательных программ в Златоустовском городском округе</w:t>
            </w:r>
          </w:p>
        </w:tc>
        <w:tc>
          <w:tcPr>
            <w:tcW w:w="1842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694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5018" w:type="dxa"/>
          </w:tcPr>
          <w:p w:rsidR="006A6AD3" w:rsidRPr="008D5BFF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BFF">
              <w:rPr>
                <w:rFonts w:ascii="Times New Roman" w:hAnsi="Times New Roman"/>
                <w:sz w:val="24"/>
                <w:szCs w:val="24"/>
              </w:rPr>
              <w:t>Обобщение опыта: публикация аналитических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5BFF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8D5BFF">
              <w:rPr>
                <w:rFonts w:ascii="Times New Roman" w:hAnsi="Times New Roman"/>
                <w:sz w:val="24"/>
                <w:szCs w:val="24"/>
              </w:rPr>
              <w:t xml:space="preserve"> статей в сборниках материалов научно-практических конференций различного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A6AD3" w:rsidRPr="003D0E47" w:rsidRDefault="006A6AD3" w:rsidP="006A6AD3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:rsidR="001A5AC0" w:rsidRDefault="001A5AC0" w:rsidP="006A6AD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6AD3" w:rsidRPr="003D0E47" w:rsidRDefault="006A6AD3" w:rsidP="006A6AD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D0E47">
        <w:rPr>
          <w:rFonts w:ascii="Times New Roman" w:hAnsi="Times New Roman"/>
          <w:b/>
          <w:bCs/>
          <w:sz w:val="24"/>
          <w:szCs w:val="24"/>
        </w:rPr>
        <w:lastRenderedPageBreak/>
        <w:t>Ресурсное обеспечение плана развития сети дополнительных общеобразовательных программ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8724"/>
      </w:tblGrid>
      <w:tr w:rsidR="006A6AD3" w:rsidRPr="003D0E47" w:rsidTr="00D419D2">
        <w:trPr>
          <w:trHeight w:val="225"/>
          <w:jc w:val="center"/>
        </w:trPr>
        <w:tc>
          <w:tcPr>
            <w:tcW w:w="5954" w:type="dxa"/>
            <w:vAlign w:val="center"/>
          </w:tcPr>
          <w:p w:rsidR="006A6AD3" w:rsidRPr="003D0E47" w:rsidRDefault="006A6AD3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E47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8724" w:type="dxa"/>
            <w:vAlign w:val="center"/>
          </w:tcPr>
          <w:p w:rsidR="006A6AD3" w:rsidRPr="003D0E47" w:rsidRDefault="006A6AD3" w:rsidP="0066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E47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6A6AD3" w:rsidRPr="003D0E47" w:rsidTr="00D419D2">
        <w:trPr>
          <w:trHeight w:val="285"/>
          <w:jc w:val="center"/>
        </w:trPr>
        <w:tc>
          <w:tcPr>
            <w:tcW w:w="5954" w:type="dxa"/>
          </w:tcPr>
          <w:p w:rsidR="006A6AD3" w:rsidRPr="003D0E47" w:rsidRDefault="006A6AD3" w:rsidP="006A6A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47">
              <w:rPr>
                <w:rFonts w:ascii="Times New Roman" w:hAnsi="Times New Roman"/>
                <w:sz w:val="24"/>
                <w:szCs w:val="24"/>
              </w:rPr>
              <w:t>Нормативно-правовые ресурсы</w:t>
            </w:r>
          </w:p>
        </w:tc>
        <w:tc>
          <w:tcPr>
            <w:tcW w:w="8724" w:type="dxa"/>
          </w:tcPr>
          <w:p w:rsidR="006A6AD3" w:rsidRPr="003D0E47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47">
              <w:rPr>
                <w:rFonts w:ascii="Times New Roman" w:hAnsi="Times New Roman"/>
                <w:sz w:val="24"/>
                <w:szCs w:val="24"/>
              </w:rPr>
              <w:t>Разработка положений, утверждение распоряжений, составление планов.</w:t>
            </w:r>
          </w:p>
        </w:tc>
      </w:tr>
      <w:tr w:rsidR="006A6AD3" w:rsidRPr="003D0E47" w:rsidTr="00D419D2">
        <w:trPr>
          <w:trHeight w:val="179"/>
          <w:jc w:val="center"/>
        </w:trPr>
        <w:tc>
          <w:tcPr>
            <w:tcW w:w="5954" w:type="dxa"/>
          </w:tcPr>
          <w:p w:rsidR="006A6AD3" w:rsidRPr="003D0E47" w:rsidRDefault="006A6AD3" w:rsidP="006A6A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47">
              <w:rPr>
                <w:rFonts w:ascii="Times New Roman" w:hAnsi="Times New Roman"/>
                <w:sz w:val="24"/>
                <w:szCs w:val="24"/>
              </w:rPr>
              <w:t>Организационные ресурсы</w:t>
            </w:r>
          </w:p>
        </w:tc>
        <w:tc>
          <w:tcPr>
            <w:tcW w:w="8724" w:type="dxa"/>
          </w:tcPr>
          <w:p w:rsidR="006A6AD3" w:rsidRPr="003D0E47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47">
              <w:rPr>
                <w:rFonts w:ascii="Times New Roman" w:hAnsi="Times New Roman"/>
                <w:sz w:val="24"/>
                <w:szCs w:val="24"/>
              </w:rPr>
              <w:t>Создание ведомственных рабочих групп для реализации программы.</w:t>
            </w:r>
          </w:p>
        </w:tc>
      </w:tr>
      <w:tr w:rsidR="006A6AD3" w:rsidRPr="003D0E47" w:rsidTr="00D419D2">
        <w:trPr>
          <w:trHeight w:val="231"/>
          <w:jc w:val="center"/>
        </w:trPr>
        <w:tc>
          <w:tcPr>
            <w:tcW w:w="5954" w:type="dxa"/>
          </w:tcPr>
          <w:p w:rsidR="006A6AD3" w:rsidRPr="003D0E47" w:rsidRDefault="006A6AD3" w:rsidP="006A6A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47">
              <w:rPr>
                <w:rFonts w:ascii="Times New Roman" w:hAnsi="Times New Roman"/>
                <w:sz w:val="24"/>
                <w:szCs w:val="24"/>
              </w:rPr>
              <w:t>Кадровые ресурсы</w:t>
            </w:r>
          </w:p>
        </w:tc>
        <w:tc>
          <w:tcPr>
            <w:tcW w:w="8724" w:type="dxa"/>
          </w:tcPr>
          <w:p w:rsidR="006A6AD3" w:rsidRPr="003D0E47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47">
              <w:rPr>
                <w:rFonts w:ascii="Times New Roman" w:hAnsi="Times New Roman"/>
                <w:sz w:val="24"/>
                <w:szCs w:val="24"/>
              </w:rPr>
              <w:t xml:space="preserve">Привлечение квалифицированных специалистов сферы образования, культуры, спорта. </w:t>
            </w:r>
          </w:p>
        </w:tc>
      </w:tr>
      <w:tr w:rsidR="006A6AD3" w:rsidRPr="003D0E47" w:rsidTr="00D419D2">
        <w:trPr>
          <w:trHeight w:val="384"/>
          <w:jc w:val="center"/>
        </w:trPr>
        <w:tc>
          <w:tcPr>
            <w:tcW w:w="5954" w:type="dxa"/>
          </w:tcPr>
          <w:p w:rsidR="006A6AD3" w:rsidRPr="003D0E47" w:rsidRDefault="006A6AD3" w:rsidP="006A6A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47">
              <w:rPr>
                <w:rFonts w:ascii="Times New Roman" w:hAnsi="Times New Roman"/>
                <w:sz w:val="24"/>
                <w:szCs w:val="24"/>
              </w:rPr>
              <w:t>Научно-методические ресурсы</w:t>
            </w:r>
          </w:p>
        </w:tc>
        <w:tc>
          <w:tcPr>
            <w:tcW w:w="8724" w:type="dxa"/>
          </w:tcPr>
          <w:p w:rsidR="006A6AD3" w:rsidRPr="003D0E47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47">
              <w:rPr>
                <w:rFonts w:ascii="Times New Roman" w:hAnsi="Times New Roman"/>
                <w:sz w:val="24"/>
                <w:szCs w:val="24"/>
              </w:rPr>
              <w:t xml:space="preserve">Создание методических разработок. Консультативная деятельность. Информационная поддержка. </w:t>
            </w:r>
          </w:p>
        </w:tc>
      </w:tr>
      <w:tr w:rsidR="006A6AD3" w:rsidRPr="003D0E47" w:rsidTr="00D419D2">
        <w:trPr>
          <w:trHeight w:val="254"/>
          <w:jc w:val="center"/>
        </w:trPr>
        <w:tc>
          <w:tcPr>
            <w:tcW w:w="5954" w:type="dxa"/>
          </w:tcPr>
          <w:p w:rsidR="006A6AD3" w:rsidRPr="003D0E47" w:rsidRDefault="006A6AD3" w:rsidP="006A6AD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47">
              <w:rPr>
                <w:rFonts w:ascii="Times New Roman" w:hAnsi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8724" w:type="dxa"/>
          </w:tcPr>
          <w:p w:rsidR="006A6AD3" w:rsidRPr="003D0E47" w:rsidRDefault="006A6AD3" w:rsidP="0066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47">
              <w:rPr>
                <w:rFonts w:ascii="Times New Roman" w:hAnsi="Times New Roman"/>
                <w:sz w:val="24"/>
                <w:szCs w:val="24"/>
              </w:rPr>
              <w:t>Привлечение бюджетных и внебюджетных источников.</w:t>
            </w:r>
          </w:p>
        </w:tc>
      </w:tr>
    </w:tbl>
    <w:p w:rsidR="006A6AD3" w:rsidRDefault="006A6AD3" w:rsidP="006A6AD3">
      <w:pPr>
        <w:pStyle w:val="ae"/>
        <w:shd w:val="clear" w:color="auto" w:fill="auto"/>
        <w:spacing w:line="250" w:lineRule="exact"/>
        <w:rPr>
          <w:rStyle w:val="ad"/>
          <w:color w:val="000000"/>
          <w:sz w:val="24"/>
          <w:szCs w:val="24"/>
        </w:rPr>
      </w:pPr>
    </w:p>
    <w:p w:rsidR="006A6AD3" w:rsidRDefault="006A6AD3" w:rsidP="006A6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D18">
        <w:rPr>
          <w:rStyle w:val="ad"/>
          <w:b/>
          <w:color w:val="000000"/>
          <w:sz w:val="24"/>
          <w:szCs w:val="24"/>
        </w:rPr>
        <w:t>Ключевые риски в реализации</w:t>
      </w:r>
      <w:r w:rsidRPr="00223D18">
        <w:rPr>
          <w:rFonts w:ascii="Times New Roman" w:hAnsi="Times New Roman"/>
          <w:b/>
          <w:sz w:val="24"/>
          <w:szCs w:val="24"/>
        </w:rPr>
        <w:t xml:space="preserve"> программы развития сети дополнительн</w:t>
      </w:r>
      <w:r>
        <w:rPr>
          <w:rFonts w:ascii="Times New Roman" w:hAnsi="Times New Roman"/>
          <w:b/>
          <w:sz w:val="24"/>
          <w:szCs w:val="24"/>
        </w:rPr>
        <w:t>ых общеобразовательных программ</w:t>
      </w:r>
    </w:p>
    <w:p w:rsidR="006A6AD3" w:rsidRPr="00223D18" w:rsidRDefault="006A6AD3" w:rsidP="006A6A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3D18">
        <w:rPr>
          <w:rFonts w:ascii="Times New Roman" w:hAnsi="Times New Roman"/>
          <w:b/>
          <w:sz w:val="24"/>
          <w:szCs w:val="24"/>
        </w:rPr>
        <w:t>Златоустовского городского округа</w:t>
      </w:r>
    </w:p>
    <w:tbl>
      <w:tblPr>
        <w:tblW w:w="4998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6281"/>
        <w:gridCol w:w="7482"/>
      </w:tblGrid>
      <w:tr w:rsidR="006A6AD3" w:rsidRPr="002813FB" w:rsidTr="00856F6D">
        <w:trPr>
          <w:trHeight w:val="1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AD3" w:rsidRPr="00856F6D" w:rsidRDefault="006A6AD3" w:rsidP="00E91D11">
            <w:pPr>
              <w:pStyle w:val="ab"/>
              <w:spacing w:after="0"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AD3" w:rsidRPr="00856F6D" w:rsidRDefault="006A6AD3" w:rsidP="00E91D11">
            <w:pPr>
              <w:pStyle w:val="ab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риска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AD3" w:rsidRPr="00856F6D" w:rsidRDefault="006A6AD3" w:rsidP="00E91D11">
            <w:pPr>
              <w:pStyle w:val="ab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предупреждению риска</w:t>
            </w:r>
          </w:p>
        </w:tc>
      </w:tr>
      <w:tr w:rsidR="006A6AD3" w:rsidRPr="002813FB" w:rsidTr="00856F6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6AD3" w:rsidRPr="00223D18" w:rsidRDefault="006A6AD3" w:rsidP="004F0977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6AD3" w:rsidRPr="00223D18" w:rsidRDefault="006A6AD3" w:rsidP="006606ED">
            <w:pPr>
              <w:pStyle w:val="Default"/>
              <w:ind w:left="151" w:right="142"/>
              <w:jc w:val="both"/>
            </w:pPr>
            <w:r w:rsidRPr="00223D18">
              <w:t>Отсутствие достаточных стимулов для прихода молодых кадров на работу в сферу занятости детей.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D3" w:rsidRPr="00223D18" w:rsidRDefault="006A6AD3" w:rsidP="006606ED">
            <w:pPr>
              <w:pStyle w:val="Default"/>
              <w:ind w:left="141" w:right="146"/>
              <w:jc w:val="both"/>
            </w:pPr>
            <w:r w:rsidRPr="00223D18">
              <w:t>Адресные меры материальной и нематериальной поддержки, участие в профессиональных конкурсах и конкурсах грантовой поддержки.</w:t>
            </w:r>
          </w:p>
        </w:tc>
      </w:tr>
      <w:tr w:rsidR="006A6AD3" w:rsidRPr="002813FB" w:rsidTr="00856F6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6AD3" w:rsidRPr="00223D18" w:rsidRDefault="006A6AD3" w:rsidP="004F0977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6AD3" w:rsidRPr="00223D18" w:rsidRDefault="006A6AD3" w:rsidP="006606ED">
            <w:pPr>
              <w:pStyle w:val="Default"/>
              <w:ind w:left="151" w:right="142"/>
              <w:jc w:val="both"/>
            </w:pPr>
            <w:r w:rsidRPr="00223D18">
              <w:t>Отсутствие финансирования организации городского Межведомственного ресурсного центра.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D3" w:rsidRPr="00223D18" w:rsidRDefault="006A6AD3" w:rsidP="006606ED">
            <w:pPr>
              <w:pStyle w:val="Default"/>
              <w:ind w:left="141" w:right="146"/>
              <w:jc w:val="both"/>
            </w:pPr>
            <w:r w:rsidRPr="00223D18">
              <w:t>Привлечение бюджетных и внебюджетных источников финансирования.</w:t>
            </w:r>
          </w:p>
        </w:tc>
      </w:tr>
      <w:tr w:rsidR="006A6AD3" w:rsidRPr="002813FB" w:rsidTr="00856F6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6AD3" w:rsidRPr="00223D18" w:rsidRDefault="006A6AD3" w:rsidP="004F0977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6AD3" w:rsidRPr="00223D18" w:rsidRDefault="006A6AD3" w:rsidP="006606ED">
            <w:pPr>
              <w:pStyle w:val="Default"/>
              <w:ind w:left="151" w:right="142"/>
              <w:jc w:val="both"/>
            </w:pPr>
            <w:r w:rsidRPr="00223D18">
              <w:t xml:space="preserve">Нехватка высококвалифицированных специалистов для реализации программ. 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D3" w:rsidRPr="00223D18" w:rsidRDefault="006A6AD3" w:rsidP="006606ED">
            <w:pPr>
              <w:pStyle w:val="Default"/>
              <w:ind w:left="141" w:right="146"/>
              <w:jc w:val="both"/>
            </w:pPr>
            <w:r w:rsidRPr="00223D18">
              <w:t>Привлечение специалистов из других сфер деятельности, организация целевого обучения, переподготовка специалистов.</w:t>
            </w:r>
          </w:p>
        </w:tc>
      </w:tr>
      <w:tr w:rsidR="006A6AD3" w:rsidRPr="002813FB" w:rsidTr="00856F6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6AD3" w:rsidRPr="00223D18" w:rsidRDefault="006A6AD3" w:rsidP="004F0977">
            <w:pPr>
              <w:pStyle w:val="ab"/>
              <w:numPr>
                <w:ilvl w:val="0"/>
                <w:numId w:val="9"/>
              </w:num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6AD3" w:rsidRPr="00223D18" w:rsidRDefault="006A6AD3" w:rsidP="006606ED">
            <w:pPr>
              <w:pStyle w:val="Default"/>
              <w:ind w:left="151" w:right="142"/>
              <w:jc w:val="both"/>
            </w:pPr>
            <w:r w:rsidRPr="00223D18">
              <w:t>Неисполнение договорных обязательств.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D3" w:rsidRPr="00223D18" w:rsidRDefault="006A6AD3" w:rsidP="006606ED">
            <w:pPr>
              <w:pStyle w:val="Default"/>
              <w:ind w:left="140" w:right="146"/>
              <w:jc w:val="both"/>
            </w:pPr>
            <w:r w:rsidRPr="00223D18">
              <w:t>Формирование привлекательных, взаимовыгодных предложений по выполнению договорных обязательств.</w:t>
            </w:r>
          </w:p>
        </w:tc>
      </w:tr>
    </w:tbl>
    <w:p w:rsidR="006A6AD3" w:rsidRDefault="006A6AD3" w:rsidP="006A6A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9C8" w:rsidRPr="00787153" w:rsidRDefault="004F39C8" w:rsidP="00651950">
      <w:pPr>
        <w:tabs>
          <w:tab w:val="left" w:pos="352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39C8" w:rsidRPr="00787153" w:rsidSect="00F30BC2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24" w:rsidRDefault="007D4024" w:rsidP="00D419D2">
      <w:pPr>
        <w:spacing w:after="0" w:line="240" w:lineRule="auto"/>
      </w:pPr>
      <w:r>
        <w:separator/>
      </w:r>
    </w:p>
  </w:endnote>
  <w:endnote w:type="continuationSeparator" w:id="0">
    <w:p w:rsidR="007D4024" w:rsidRDefault="007D4024" w:rsidP="00D4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47" w:rsidRDefault="006A37A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24" w:rsidRDefault="007D4024" w:rsidP="00D419D2">
      <w:pPr>
        <w:spacing w:after="0" w:line="240" w:lineRule="auto"/>
      </w:pPr>
      <w:r>
        <w:separator/>
      </w:r>
    </w:p>
  </w:footnote>
  <w:footnote w:type="continuationSeparator" w:id="0">
    <w:p w:rsidR="007D4024" w:rsidRDefault="007D4024" w:rsidP="00D41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3E1"/>
    <w:multiLevelType w:val="hybridMultilevel"/>
    <w:tmpl w:val="92B849AC"/>
    <w:lvl w:ilvl="0" w:tplc="377297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5A70DE"/>
    <w:multiLevelType w:val="hybridMultilevel"/>
    <w:tmpl w:val="9FC85B32"/>
    <w:lvl w:ilvl="0" w:tplc="9CBC51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6E23F3"/>
    <w:multiLevelType w:val="hybridMultilevel"/>
    <w:tmpl w:val="7F48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13353"/>
    <w:multiLevelType w:val="hybridMultilevel"/>
    <w:tmpl w:val="42CAAB24"/>
    <w:lvl w:ilvl="0" w:tplc="FEB29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554FE"/>
    <w:multiLevelType w:val="hybridMultilevel"/>
    <w:tmpl w:val="FE9072D2"/>
    <w:lvl w:ilvl="0" w:tplc="DCAA22C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EE97C04"/>
    <w:multiLevelType w:val="hybridMultilevel"/>
    <w:tmpl w:val="1098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07C4A"/>
    <w:multiLevelType w:val="hybridMultilevel"/>
    <w:tmpl w:val="2BB4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9085B"/>
    <w:multiLevelType w:val="hybridMultilevel"/>
    <w:tmpl w:val="6786E3B4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77F66CD0"/>
    <w:multiLevelType w:val="hybridMultilevel"/>
    <w:tmpl w:val="4BDA556C"/>
    <w:lvl w:ilvl="0" w:tplc="73ECA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DB"/>
    <w:rsid w:val="00011B02"/>
    <w:rsid w:val="00033869"/>
    <w:rsid w:val="000718A8"/>
    <w:rsid w:val="000927FD"/>
    <w:rsid w:val="000B41C8"/>
    <w:rsid w:val="000E5E0A"/>
    <w:rsid w:val="0010123A"/>
    <w:rsid w:val="001246CD"/>
    <w:rsid w:val="001A5AC0"/>
    <w:rsid w:val="001D0343"/>
    <w:rsid w:val="001D3512"/>
    <w:rsid w:val="001E7497"/>
    <w:rsid w:val="00214D25"/>
    <w:rsid w:val="0022432F"/>
    <w:rsid w:val="00234FF3"/>
    <w:rsid w:val="00294DC0"/>
    <w:rsid w:val="002D1E80"/>
    <w:rsid w:val="0030709D"/>
    <w:rsid w:val="00311D4E"/>
    <w:rsid w:val="00333D2D"/>
    <w:rsid w:val="003766BB"/>
    <w:rsid w:val="003972A4"/>
    <w:rsid w:val="003A0C43"/>
    <w:rsid w:val="003B19EF"/>
    <w:rsid w:val="003D7492"/>
    <w:rsid w:val="00411C1D"/>
    <w:rsid w:val="004603CB"/>
    <w:rsid w:val="00461332"/>
    <w:rsid w:val="004907CD"/>
    <w:rsid w:val="00494E54"/>
    <w:rsid w:val="004D73EE"/>
    <w:rsid w:val="004D774A"/>
    <w:rsid w:val="004F0977"/>
    <w:rsid w:val="004F39C8"/>
    <w:rsid w:val="00507EA4"/>
    <w:rsid w:val="005404A4"/>
    <w:rsid w:val="00553288"/>
    <w:rsid w:val="005969FB"/>
    <w:rsid w:val="005B4A6F"/>
    <w:rsid w:val="005C4DD2"/>
    <w:rsid w:val="005C5C39"/>
    <w:rsid w:val="00606507"/>
    <w:rsid w:val="00651950"/>
    <w:rsid w:val="00693FA1"/>
    <w:rsid w:val="006A37AA"/>
    <w:rsid w:val="006A6AD3"/>
    <w:rsid w:val="007271BF"/>
    <w:rsid w:val="00757071"/>
    <w:rsid w:val="007700C3"/>
    <w:rsid w:val="00787153"/>
    <w:rsid w:val="007A40B4"/>
    <w:rsid w:val="007D4024"/>
    <w:rsid w:val="008432DB"/>
    <w:rsid w:val="00856F6D"/>
    <w:rsid w:val="008D2806"/>
    <w:rsid w:val="0090256E"/>
    <w:rsid w:val="009378F3"/>
    <w:rsid w:val="009631D9"/>
    <w:rsid w:val="0098372C"/>
    <w:rsid w:val="00A0771E"/>
    <w:rsid w:val="00A32F8B"/>
    <w:rsid w:val="00A3627F"/>
    <w:rsid w:val="00A63B0E"/>
    <w:rsid w:val="00A6526B"/>
    <w:rsid w:val="00AA4E68"/>
    <w:rsid w:val="00B11607"/>
    <w:rsid w:val="00B159DC"/>
    <w:rsid w:val="00B42B4B"/>
    <w:rsid w:val="00B45C77"/>
    <w:rsid w:val="00B47F9D"/>
    <w:rsid w:val="00B5623B"/>
    <w:rsid w:val="00B864F7"/>
    <w:rsid w:val="00B96EE7"/>
    <w:rsid w:val="00C51496"/>
    <w:rsid w:val="00C63814"/>
    <w:rsid w:val="00C66425"/>
    <w:rsid w:val="00C83E47"/>
    <w:rsid w:val="00C84642"/>
    <w:rsid w:val="00C91AF8"/>
    <w:rsid w:val="00D419D2"/>
    <w:rsid w:val="00DF3451"/>
    <w:rsid w:val="00E66E3C"/>
    <w:rsid w:val="00E91D11"/>
    <w:rsid w:val="00EB5649"/>
    <w:rsid w:val="00ED38A9"/>
    <w:rsid w:val="00EF1AC0"/>
    <w:rsid w:val="00F13DC5"/>
    <w:rsid w:val="00F25A87"/>
    <w:rsid w:val="00F42F28"/>
    <w:rsid w:val="00F63523"/>
    <w:rsid w:val="00F86759"/>
    <w:rsid w:val="00F97BE3"/>
    <w:rsid w:val="00FA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FA460-7CCD-4C4A-977B-E5065D1C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159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159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rsid w:val="0050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7EA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7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0C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45C77"/>
    <w:rPr>
      <w:rFonts w:cs="Times New Roman"/>
      <w:b/>
      <w:bCs/>
    </w:rPr>
  </w:style>
  <w:style w:type="paragraph" w:styleId="a8">
    <w:name w:val="Title"/>
    <w:basedOn w:val="a"/>
    <w:link w:val="a9"/>
    <w:uiPriority w:val="99"/>
    <w:qFormat/>
    <w:rsid w:val="00A0771E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0771E"/>
    <w:rPr>
      <w:rFonts w:ascii="Times New Roman" w:eastAsia="Calibri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rsid w:val="00B96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EF1AC0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6A6AD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A6AD3"/>
  </w:style>
  <w:style w:type="character" w:customStyle="1" w:styleId="ad">
    <w:name w:val="Подпись к таблице_"/>
    <w:link w:val="ae"/>
    <w:uiPriority w:val="99"/>
    <w:locked/>
    <w:rsid w:val="006A6AD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Подпись к таблице"/>
    <w:basedOn w:val="a"/>
    <w:link w:val="ad"/>
    <w:uiPriority w:val="99"/>
    <w:rsid w:val="006A6AD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rsid w:val="006A6A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A6A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6A6AD3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D4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4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Ребикова Ю.В.. Ребикова</cp:lastModifiedBy>
  <cp:revision>49</cp:revision>
  <cp:lastPrinted>2018-06-08T10:06:00Z</cp:lastPrinted>
  <dcterms:created xsi:type="dcterms:W3CDTF">2018-06-08T11:17:00Z</dcterms:created>
  <dcterms:modified xsi:type="dcterms:W3CDTF">2018-06-14T06:39:00Z</dcterms:modified>
</cp:coreProperties>
</file>