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5E" w:rsidRDefault="00EE785E" w:rsidP="00EE785E">
      <w:pPr>
        <w:pStyle w:val="a4"/>
        <w:spacing w:before="0" w:after="0" w:line="360" w:lineRule="auto"/>
        <w:rPr>
          <w:b/>
          <w:color w:val="1C1C1C"/>
          <w:sz w:val="28"/>
          <w:szCs w:val="28"/>
        </w:rPr>
      </w:pPr>
      <w:r>
        <w:rPr>
          <w:b/>
          <w:color w:val="1C1C1C"/>
          <w:sz w:val="28"/>
          <w:szCs w:val="28"/>
        </w:rPr>
        <w:t xml:space="preserve">Использование дидактических средств по формированию элементарных математических представлений в работе с детьми, имеющими ОВЗ </w:t>
      </w:r>
    </w:p>
    <w:p w:rsidR="00EE785E" w:rsidRDefault="00EE785E" w:rsidP="00EE785E">
      <w:pPr>
        <w:pStyle w:val="a4"/>
        <w:spacing w:before="0" w:after="0" w:line="360" w:lineRule="auto"/>
        <w:ind w:left="294" w:firstLine="0"/>
        <w:jc w:val="right"/>
        <w:rPr>
          <w:color w:val="1C1C1C"/>
        </w:rPr>
      </w:pPr>
      <w:proofErr w:type="spellStart"/>
      <w:r>
        <w:rPr>
          <w:color w:val="1C1C1C"/>
        </w:rPr>
        <w:t>Штельвак</w:t>
      </w:r>
      <w:proofErr w:type="spellEnd"/>
      <w:r>
        <w:rPr>
          <w:color w:val="1C1C1C"/>
        </w:rPr>
        <w:t xml:space="preserve"> Н.В., зам. зав. МАДОУ№473 </w:t>
      </w:r>
      <w:proofErr w:type="spellStart"/>
      <w:r>
        <w:rPr>
          <w:color w:val="1C1C1C"/>
        </w:rPr>
        <w:t>г.Челябинска</w:t>
      </w:r>
      <w:proofErr w:type="spellEnd"/>
    </w:p>
    <w:p w:rsidR="00EE785E" w:rsidRDefault="00EE785E" w:rsidP="00EE785E">
      <w:pPr>
        <w:pStyle w:val="a4"/>
        <w:spacing w:before="0" w:after="0" w:line="360" w:lineRule="auto"/>
        <w:ind w:left="-709" w:firstLine="283"/>
        <w:rPr>
          <w:color w:val="1C1C1C"/>
        </w:rPr>
      </w:pPr>
      <w:r>
        <w:rPr>
          <w:color w:val="1C1C1C"/>
        </w:rPr>
        <w:t xml:space="preserve">Современные подходы к образованию детей с ОВЗ характеризуются терминами -интеграция, инклюзия. В то же время, педагоги, работающие в обычных группах, испытывают проблемы с подбором дидактических средств и материалов для осуществления образовательной работы с детьми, имеющими ОВЗ. Нам представляется важным обозначить особенности развития восприятия детей с нарушениями интеллекта. Они значительно отличаются от развития детей с нормальным интеллектом. </w:t>
      </w:r>
    </w:p>
    <w:p w:rsidR="00EE785E" w:rsidRDefault="00EE785E" w:rsidP="00EE785E">
      <w:pPr>
        <w:pStyle w:val="a4"/>
        <w:numPr>
          <w:ilvl w:val="0"/>
          <w:numId w:val="1"/>
        </w:numPr>
        <w:spacing w:before="0" w:after="0" w:line="360" w:lineRule="auto"/>
        <w:ind w:left="0" w:hanging="567"/>
        <w:rPr>
          <w:color w:val="1C1C1C"/>
        </w:rPr>
      </w:pPr>
      <w:r>
        <w:rPr>
          <w:color w:val="1C1C1C"/>
        </w:rPr>
        <w:t>Такие дети имеют нормальное зрение, но не умеют видеть, имеют нормальный слух, но не умеют слышать. Именно поэтому они плохо представляют себе окружающие предметы, не всегда могут выделить нужный предмет среди других, не различают свойства предметов (цвет, форму, величину), недостаточно ориентируются в пространстве.</w:t>
      </w:r>
    </w:p>
    <w:p w:rsidR="00EE785E" w:rsidRDefault="00EE785E" w:rsidP="00EE785E">
      <w:pPr>
        <w:pStyle w:val="a6"/>
        <w:numPr>
          <w:ilvl w:val="0"/>
          <w:numId w:val="1"/>
        </w:numPr>
        <w:spacing w:after="0" w:line="360" w:lineRule="auto"/>
        <w:ind w:left="0" w:hanging="567"/>
        <w:jc w:val="both"/>
        <w:rPr>
          <w:rFonts w:ascii="Times New Roman" w:hAnsi="Times New Roman" w:cs="Times New Roman"/>
          <w:color w:val="1C1C1C"/>
          <w:sz w:val="24"/>
          <w:szCs w:val="24"/>
        </w:rPr>
      </w:pPr>
      <w:r>
        <w:rPr>
          <w:rFonts w:ascii="Times New Roman" w:hAnsi="Times New Roman" w:cs="Times New Roman"/>
          <w:color w:val="1C1C1C"/>
          <w:sz w:val="24"/>
          <w:szCs w:val="24"/>
        </w:rPr>
        <w:t>Развитие восприятия происходит неравномерно, усвоенные эталоны остаются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w:t>
      </w:r>
    </w:p>
    <w:p w:rsidR="00EE785E" w:rsidRDefault="00EE785E" w:rsidP="00EE785E">
      <w:pPr>
        <w:pStyle w:val="a6"/>
        <w:numPr>
          <w:ilvl w:val="0"/>
          <w:numId w:val="1"/>
        </w:numPr>
        <w:spacing w:after="0" w:line="360" w:lineRule="auto"/>
        <w:ind w:left="0" w:hanging="567"/>
        <w:jc w:val="both"/>
        <w:rPr>
          <w:rFonts w:ascii="Times New Roman" w:hAnsi="Times New Roman" w:cs="Times New Roman"/>
          <w:sz w:val="24"/>
          <w:szCs w:val="24"/>
        </w:rPr>
      </w:pPr>
      <w:r>
        <w:rPr>
          <w:rFonts w:ascii="Times New Roman" w:hAnsi="Times New Roman" w:cs="Times New Roman"/>
          <w:color w:val="1C1C1C"/>
          <w:sz w:val="24"/>
          <w:szCs w:val="24"/>
        </w:rPr>
        <w:t>Характерно большое отставание в сроках развития восприятия, замедленный темп развития. У них поздно и часто неполноценно происходит соединение восприятия со словом, а это, в свою очередь, задерживает формирование представлений об окружающем предметном мире.</w:t>
      </w:r>
    </w:p>
    <w:p w:rsidR="00EE785E" w:rsidRDefault="00EE785E" w:rsidP="00EE785E">
      <w:pPr>
        <w:pStyle w:val="a5"/>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Названные</w:t>
      </w:r>
      <w:r>
        <w:rPr>
          <w:rFonts w:ascii="Times New Roman" w:hAnsi="Times New Roman" w:cs="Times New Roman"/>
          <w:color w:val="1C1C1C"/>
          <w:sz w:val="24"/>
          <w:szCs w:val="24"/>
        </w:rPr>
        <w:t xml:space="preserve"> особенности, соответственно, влияют и на выбор педагогов дидактических средств, приёмов и методик занятий с такими детьми.</w:t>
      </w:r>
    </w:p>
    <w:p w:rsidR="00EE785E" w:rsidRDefault="00EE785E" w:rsidP="00EE785E">
      <w:pPr>
        <w:pStyle w:val="a4"/>
        <w:spacing w:before="0" w:after="0" w:line="360" w:lineRule="auto"/>
        <w:ind w:left="-709" w:firstLine="0"/>
      </w:pPr>
      <w:bookmarkStart w:id="0" w:name="_GoBack"/>
      <w:r>
        <w:rPr>
          <w:color w:val="1C1C1C"/>
        </w:rPr>
        <w:t xml:space="preserve">От того, как сформированы у дошкольника основные психические процессы, восприятие, наглядно-действенное и наглядно-образное мышление, зависят его познавательные возможности, дальнейшее развитие деятельности, речи и более высоких, логических форм мышления. В то же время чувственное познание — восприятие и наглядное мышление — развивается в ходе разных видов детской деятельности. </w:t>
      </w:r>
      <w:r>
        <w:t>Другой стороной чувственного познания является наглядное мышление, тесно связанное с восприятием. В отличие от детей в норме, у детей с нарушением интеллекта изменения, которые происходят с возрастом в развитии наглядно-действенного мышления, без коррекционного обучения незначительны. До конца дошкольного возраста у них фактически отсутствует возможность решения наглядно-образных задач.</w:t>
      </w:r>
    </w:p>
    <w:bookmarkEnd w:id="0"/>
    <w:p w:rsidR="00EE785E" w:rsidRDefault="00EE785E" w:rsidP="00EE785E">
      <w:pPr>
        <w:pStyle w:val="a5"/>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Безусловно, страдает у этих детей и становление элементов словесно-логического мышления, они развиваются замедленно и имеют качественное своеобразие. По-иному, чем в норме, складывается </w:t>
      </w:r>
      <w:r>
        <w:rPr>
          <w:rFonts w:ascii="Times New Roman" w:hAnsi="Times New Roman" w:cs="Times New Roman"/>
          <w:sz w:val="24"/>
          <w:szCs w:val="24"/>
        </w:rPr>
        <w:lastRenderedPageBreak/>
        <w:t>у этих детей соотношение наглядного и словесно-логического мышления. Сенсорные процессы лежат в основе познания маленькими детьми количественной стороны действительности. В раннем возрасте идет накопление опыта восприятия разных качеств предметов (цвет, форма, величина) количества предметов, звуков, движений. Период раннего возраста является пропедевтическим в усвоении математических знаний детьми дошкольного, а затем и школьного возраста. Такой пропедевтический период, как бы, упускается в жизни ребенка с нарушением интеллекта. Однако дело не только в отставании по срокам развития, суть прежде всего, в качественных различиях. Математические представления у детей с нарушением интеллекта имеют качественное своеобразие, связанное с особенностями их психического развития. На первый план выступает слабость мыслительных операций при выполнении элементарных математических заданий. У детей этой категории нарушены процессы обобщения и абстрагирования, анализа и синтеза, наблюдается инертность, косность мышления. Затруднения в мыслительных операциях приводят к тому, что непосредственное, конкретное восприятие доминирует, препятствуя усвоению элементарных математических представлений.</w:t>
      </w:r>
    </w:p>
    <w:p w:rsidR="00EE785E" w:rsidRDefault="00EE785E" w:rsidP="00EE785E">
      <w:pPr>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Проблемы развития восприятия, мышления и математических представлений у ребенка с ОВЗ, на наш взгляд, являются важными и актуальными. С целью выявления наиболее эффективных средств развития восприятия, мышления и математических представлений мы решили, опираясь на опыт </w:t>
      </w:r>
      <w:proofErr w:type="spellStart"/>
      <w:r>
        <w:rPr>
          <w:rFonts w:ascii="Times New Roman" w:hAnsi="Times New Roman" w:cs="Times New Roman"/>
          <w:sz w:val="24"/>
          <w:szCs w:val="24"/>
        </w:rPr>
        <w:t>М.Монтессори</w:t>
      </w:r>
      <w:proofErr w:type="spellEnd"/>
      <w:r>
        <w:rPr>
          <w:rFonts w:ascii="Times New Roman" w:hAnsi="Times New Roman" w:cs="Times New Roman"/>
          <w:sz w:val="24"/>
          <w:szCs w:val="24"/>
        </w:rPr>
        <w:t xml:space="preserve">, использовать дидактические игры и дидактический материал. </w:t>
      </w:r>
    </w:p>
    <w:p w:rsidR="00EE785E" w:rsidRDefault="00EE785E" w:rsidP="00EE785E">
      <w:pPr>
        <w:spacing w:after="0" w:line="360" w:lineRule="auto"/>
        <w:ind w:left="-709" w:firstLine="283"/>
        <w:jc w:val="both"/>
        <w:rPr>
          <w:rFonts w:ascii="Times New Roman" w:hAnsi="Times New Roman" w:cs="Times New Roman"/>
          <w:sz w:val="24"/>
          <w:szCs w:val="24"/>
        </w:rPr>
      </w:pPr>
      <w:r>
        <w:rPr>
          <w:rFonts w:ascii="Times New Roman" w:hAnsi="Times New Roman" w:cs="Times New Roman"/>
          <w:sz w:val="24"/>
          <w:szCs w:val="24"/>
        </w:rPr>
        <w:t>Учитывая, что среди основных задач развития детей младшего дошкольного возраста стоят задачи по воспитанию сенсорной культуры, знакомство с логическими способами познания, развития самостоятельности и активности, мы решили построить процесс развития детей на основе эталонов, т.е. систем геометрических форм, шкал величин, спектра цветов.</w:t>
      </w:r>
    </w:p>
    <w:p w:rsidR="00EE785E" w:rsidRDefault="00EE785E" w:rsidP="00EE785E">
      <w:pPr>
        <w:pStyle w:val="a5"/>
        <w:spacing w:line="360" w:lineRule="auto"/>
        <w:ind w:left="-709" w:firstLine="283"/>
        <w:jc w:val="both"/>
        <w:rPr>
          <w:rFonts w:ascii="Times New Roman" w:hAnsi="Times New Roman" w:cs="Times New Roman"/>
          <w:bCs/>
          <w:sz w:val="24"/>
          <w:szCs w:val="24"/>
        </w:rPr>
      </w:pPr>
      <w:r>
        <w:rPr>
          <w:rFonts w:ascii="Times New Roman" w:hAnsi="Times New Roman" w:cs="Times New Roman"/>
          <w:sz w:val="24"/>
          <w:szCs w:val="24"/>
        </w:rPr>
        <w:t>С помощью таких пособий, как «</w:t>
      </w:r>
      <w:proofErr w:type="spellStart"/>
      <w:r>
        <w:rPr>
          <w:rFonts w:ascii="Times New Roman" w:hAnsi="Times New Roman" w:cs="Times New Roman"/>
          <w:sz w:val="24"/>
          <w:szCs w:val="24"/>
        </w:rPr>
        <w:t>Удивляйка</w:t>
      </w:r>
      <w:proofErr w:type="spellEnd"/>
      <w:r>
        <w:rPr>
          <w:rFonts w:ascii="Times New Roman" w:hAnsi="Times New Roman" w:cs="Times New Roman"/>
          <w:sz w:val="24"/>
          <w:szCs w:val="24"/>
        </w:rPr>
        <w:t>» (№1,2,3,4) и «Малышок», выполненных из плотного картона, на котором очень удобно работать с геометрическими фигурами разного цвета и размера, малыши учатся различать геометрические фигуры, цвет, размер, сравнивать, группировать по заданному признаку, учатся конструировать, понаблюдать как выглядит составленное целое. Игровые упражнения «</w:t>
      </w:r>
      <w:proofErr w:type="spellStart"/>
      <w:r>
        <w:rPr>
          <w:rFonts w:ascii="Times New Roman" w:hAnsi="Times New Roman" w:cs="Times New Roman"/>
          <w:sz w:val="24"/>
          <w:szCs w:val="24"/>
        </w:rPr>
        <w:t>Удивляеек</w:t>
      </w:r>
      <w:proofErr w:type="spellEnd"/>
      <w:r>
        <w:rPr>
          <w:rFonts w:ascii="Times New Roman" w:hAnsi="Times New Roman" w:cs="Times New Roman"/>
          <w:sz w:val="24"/>
          <w:szCs w:val="24"/>
        </w:rPr>
        <w:t xml:space="preserve">» и «Малышок» - начальная ступенька к играм с логическими блоками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 Этот н</w:t>
      </w:r>
      <w:r>
        <w:rPr>
          <w:rFonts w:ascii="Times New Roman" w:eastAsia="Times New Roman" w:hAnsi="Times New Roman" w:cs="Times New Roman"/>
          <w:color w:val="000000" w:themeColor="text1"/>
          <w:sz w:val="24"/>
          <w:szCs w:val="24"/>
          <w:lang w:eastAsia="ru-RU"/>
        </w:rPr>
        <w:t xml:space="preserve">абор состоит из 48 объемных геометрических фигур, различающихся по цвету (красный, синий, желтый), форме (круг, треугольник, квадрат, прямоугольник), размеру (большие и маленькие) и толщине (толстые и тонкие). Материал привлекает детей своей яркостью, приятен на ощупь. Дети </w:t>
      </w:r>
      <w:r>
        <w:rPr>
          <w:rFonts w:ascii="Times New Roman" w:hAnsi="Times New Roman" w:cs="Times New Roman"/>
          <w:sz w:val="24"/>
          <w:szCs w:val="24"/>
        </w:rPr>
        <w:t xml:space="preserve">очень любят его даже просто перебирать, его детям хочется облизать, погрызть. </w:t>
      </w:r>
      <w:hyperlink r:id="rId5" w:history="1">
        <w:r>
          <w:rPr>
            <w:rStyle w:val="a3"/>
            <w:rFonts w:ascii="Times New Roman" w:hAnsi="Times New Roman" w:cs="Times New Roman"/>
            <w:color w:val="auto"/>
            <w:sz w:val="24"/>
            <w:szCs w:val="24"/>
            <w:u w:val="none"/>
          </w:rPr>
          <w:t xml:space="preserve">игра Блоки </w:t>
        </w:r>
        <w:proofErr w:type="spellStart"/>
        <w:r>
          <w:rPr>
            <w:rStyle w:val="a3"/>
            <w:rFonts w:ascii="Times New Roman" w:hAnsi="Times New Roman" w:cs="Times New Roman"/>
            <w:color w:val="auto"/>
            <w:sz w:val="24"/>
            <w:szCs w:val="24"/>
            <w:u w:val="none"/>
          </w:rPr>
          <w:t>Дьенеша</w:t>
        </w:r>
        <w:proofErr w:type="spellEnd"/>
      </w:hyperlink>
      <w:r>
        <w:rPr>
          <w:rFonts w:ascii="Times New Roman" w:hAnsi="Times New Roman" w:cs="Times New Roman"/>
          <w:sz w:val="24"/>
          <w:szCs w:val="24"/>
        </w:rPr>
        <w:t xml:space="preserve"> рассчитаны на широкую возрастную аудиторию, начиная с 2-3 лет и до перехода в</w:t>
      </w:r>
      <w:r>
        <w:rPr>
          <w:rFonts w:ascii="Times New Roman" w:eastAsia="Times New Roman" w:hAnsi="Times New Roman" w:cs="Times New Roman"/>
          <w:color w:val="000000" w:themeColor="text1"/>
          <w:sz w:val="24"/>
          <w:szCs w:val="24"/>
          <w:lang w:eastAsia="ru-RU"/>
        </w:rPr>
        <w:t xml:space="preserve"> школу. Детям младшего возраста подойдут простые игры на сортировку элементов по форме, цвету, размеру, толщине. Главная </w:t>
      </w:r>
      <w:r>
        <w:rPr>
          <w:rFonts w:ascii="Times New Roman" w:eastAsia="Times New Roman" w:hAnsi="Times New Roman" w:cs="Times New Roman"/>
          <w:color w:val="000000" w:themeColor="text1"/>
          <w:sz w:val="24"/>
          <w:szCs w:val="24"/>
          <w:lang w:eastAsia="ru-RU"/>
        </w:rPr>
        <w:lastRenderedPageBreak/>
        <w:t xml:space="preserve">задача и цель – сформировать у ребенка умение выполнять простейшие логические операции, т.к. это умение является базовым для дальнейшего </w:t>
      </w:r>
      <w:hyperlink r:id="rId6" w:history="1">
        <w:r>
          <w:rPr>
            <w:rStyle w:val="a3"/>
            <w:rFonts w:ascii="Times New Roman" w:eastAsia="Times New Roman" w:hAnsi="Times New Roman" w:cs="Times New Roman"/>
            <w:color w:val="000000" w:themeColor="text1"/>
            <w:sz w:val="24"/>
            <w:szCs w:val="24"/>
            <w:u w:val="none"/>
            <w:lang w:eastAsia="ru-RU"/>
          </w:rPr>
          <w:t>изучения математических дисциплин</w:t>
        </w:r>
      </w:hyperlink>
      <w:r>
        <w:rPr>
          <w:rFonts w:ascii="Times New Roman" w:eastAsia="Times New Roman" w:hAnsi="Times New Roman" w:cs="Times New Roman"/>
          <w:color w:val="000000" w:themeColor="text1"/>
          <w:sz w:val="24"/>
          <w:szCs w:val="24"/>
          <w:lang w:eastAsia="ru-RU"/>
        </w:rPr>
        <w:t xml:space="preserve">. В процессе игр с блоками у детей развиваются зрительные и осязательные анализаторы. Дети воспринимают в предмете новые качества и свойства, обводят пальчиком контуры предметов, группируют их по цвету, размеру, форме и т. д. Такие способы обследования предметов имеют важное значение для формирования операций сравнения, обобщения. С пособием можно легко составлять задания и придумывать игры для математиков разных возрастов, опираясь на тот уровень информации, который будет понятен ребенку на том или ином этапе. Используя красочные альбомы к блокам - «Маленькие логики 1» и «Маленькие логики 2» можно также развивать конструктивные умения.  Следует соблюдать принцип: «от простого к сложному». Не менее интересным и продуктивным является пособие в обучении детей с нарушением в развитии - кубики Никитина «Сложи узор» и прилагаемые к ним альбомы с развивающими заданиями «Разноцветный мир» и «Чудо кубики». </w:t>
      </w:r>
      <w:r>
        <w:rPr>
          <w:rFonts w:ascii="Times New Roman" w:hAnsi="Times New Roman" w:cs="Times New Roman"/>
          <w:sz w:val="24"/>
          <w:szCs w:val="24"/>
        </w:rPr>
        <w:t xml:space="preserve">Игры с кубиками построены по принципу от простого к сложному. Самые простые узоры-задания складываются из 4 кубиков. Усложнение узоров идет постепенно с кубиками с одноцветными гранями к двуцветным. Сначала идут рисунки в масштабе 1:1, потом идут сложные узоры, с уменьшенным изображением узора, а в конце одноцветный контур, чтобы ребенок сам выложил картинку. Каждое задание альбома «Разноцветный мир» привлекает ребенка яркостью картинки и самих кубиков, интересными стишками и загадками. Ребенок отгадывает загадку, затем выкладывает из кубиков предлагаемые узоры и фигуры. Задача ребенка – соотнести цвет кубика и наложить кубик, правильно его развернув на изображение. Альбомы также очень познавательны – здесь ребенок </w:t>
      </w:r>
      <w:r>
        <w:rPr>
          <w:rFonts w:ascii="Times New Roman" w:hAnsi="Times New Roman" w:cs="Times New Roman"/>
          <w:color w:val="000000" w:themeColor="text1"/>
          <w:sz w:val="24"/>
          <w:szCs w:val="24"/>
          <w:shd w:val="clear" w:color="auto" w:fill="FFFFFF"/>
        </w:rPr>
        <w:t xml:space="preserve">встретит разнообразных животных, птиц, насекомых, игрушки.  Вместе с героями альбома малыш сможет прокатиться на паровозике, построить футбольные ворота для зайчика, поможет грузовикам развезти груз, побывает в лесу.  В игре малыш осваивает такие понятия, как «большой», «маленький», «много», «один». Учится сопоставлять и анализировать, развивает мышление, внимание, мелкую моторику, знакомиться с окружающим миром, пополняет словарный запас. Для более осознанного и легкого усвоения учебного материала раздела по математике, подобраны иллюстративные карточки – задания. </w:t>
      </w:r>
      <w:r>
        <w:rPr>
          <w:rFonts w:ascii="Times New Roman" w:hAnsi="Times New Roman" w:cs="Times New Roman"/>
          <w:sz w:val="24"/>
          <w:szCs w:val="24"/>
        </w:rPr>
        <w:t>Иллюстративные практические карточки – задания</w:t>
      </w:r>
      <w:r>
        <w:rPr>
          <w:rFonts w:ascii="Times New Roman" w:hAnsi="Times New Roman" w:cs="Times New Roman"/>
          <w:b/>
          <w:sz w:val="24"/>
          <w:szCs w:val="24"/>
        </w:rPr>
        <w:t xml:space="preserve"> </w:t>
      </w:r>
      <w:r>
        <w:rPr>
          <w:rFonts w:ascii="Times New Roman" w:hAnsi="Times New Roman" w:cs="Times New Roman"/>
          <w:sz w:val="24"/>
          <w:szCs w:val="24"/>
        </w:rPr>
        <w:t xml:space="preserve">представляют собой подборку печатных черно – белые карточек из рабочих тетрадей. На первом этапах обучения карточка вкладывается в плёнку, и задание выполняется стирающимся фломастером, в последующем задание выполняется карандашом непосредственно на бумаге. Данный прием помогает разнообразить и увеличить процесс обучения, а также создаёт ситуацию успеха при выполнении – можно легко стереть и справить ошибку с начала с помощью педагога, а затем и самостоятельно.  Детям нравиться работать с такими карточками, детей привлекает процесс рисования, стирания, этот процесс уводит детей от утомления. Данные карточки подобраны по всем подразделам математики – «Количество и счет», «Порядковый счет», </w:t>
      </w:r>
      <w:r>
        <w:rPr>
          <w:rFonts w:ascii="Times New Roman" w:hAnsi="Times New Roman" w:cs="Times New Roman"/>
          <w:sz w:val="24"/>
          <w:szCs w:val="24"/>
        </w:rPr>
        <w:lastRenderedPageBreak/>
        <w:t xml:space="preserve">«Геометрические фигуры», «Величина», «Ориентировка на листе бумаги», а также подобраны карточки для развития изобразительных умений, и для расширения представлений по лексическим темам: «Помоги найти маму животным», «Поможем Тане и Ване навести порядок» (задание на группировку одежды и обуви) и др. Карточки к разделу «количество и счет» помогают упражнять в сравнении двух групп предметов, в увеличении или уменьшении второй группы предметов, в соотнесении цифры с количеством предметов. Для знакомства с порядковым счетом помогают карточки со знакомыми сюжетами сказок «кого встретил колобок третьим», или задания про игрушки или животных, такие как «на каком месте кукла или зайчик». При знакомстве с геометрическими фигурами с помощью подобранных заданий дети учатся: находить заданную фигуру среди других фигур, продолжать ряд геометрических фигур, видеть в предметах знакомые геометрические фигуры, рисовать геометрические фигуры. По разделу «Величина» подобранные задания помогают упражнять в развитии глазомера и упражнять в правильном употреблении слов большой, маленький, самый маленький; длинный – короткий; высокий – низкий, толстый – тонкий. Карточки по формированию ориентировки на листе бумаги помогают усвоить детям такие понятия, как «вверху», «внизу», «слева», «справа», «посередине». Пособие «Волшебные коврики» - представляю наборы квадратных «ковриков» из плотного гибкого материала, которые могут между собой скрепляться с помощью контактной ленты, образуя большое полотно. А также наборы геометрических фигур разного цвета, формы, величины, цифры с обратной стороны у которых липкая контактная лента, с помощью которой крепятся к полотну. </w:t>
      </w:r>
      <w:r>
        <w:rPr>
          <w:rFonts w:ascii="Times New Roman" w:hAnsi="Times New Roman" w:cs="Times New Roman"/>
          <w:bCs/>
          <w:sz w:val="24"/>
          <w:szCs w:val="24"/>
        </w:rPr>
        <w:t xml:space="preserve">Работа с данным пособием на всех возрастных этапах развития детей помогает формировать: согласованности в работе обеих рук, представления о цвете, форме, величине, сравнение предметов по величие, длине, ширине, счетных умений, соотнесение цифры с количеством предметов, группировать фигуры по заданному признаку, ориентировке на листе, </w:t>
      </w:r>
      <w:r>
        <w:rPr>
          <w:rFonts w:ascii="Times New Roman" w:hAnsi="Times New Roman" w:cs="Times New Roman"/>
          <w:sz w:val="24"/>
          <w:szCs w:val="24"/>
        </w:rPr>
        <w:t>целостного восприятия предмета, развивать конструктивные умения.</w:t>
      </w:r>
    </w:p>
    <w:p w:rsidR="00EE785E" w:rsidRDefault="00EE785E" w:rsidP="00EE785E">
      <w:pPr>
        <w:tabs>
          <w:tab w:val="left" w:pos="3164"/>
        </w:tabs>
        <w:spacing w:after="0" w:line="360" w:lineRule="auto"/>
        <w:ind w:left="-709"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Таким образом, используя в работе с детьми, имеющими интеллектуальную недостаточность представленные пособия, мы отмечаем, что они способствуют повышению эффективности занятий, служат средством накопления и обогащения знаний, умений и навыков, являющихся базой для дальнейшего обучения в школе.</w:t>
      </w:r>
    </w:p>
    <w:p w:rsidR="00EE785E" w:rsidRDefault="00EE785E" w:rsidP="00EE785E">
      <w:pPr>
        <w:tabs>
          <w:tab w:val="left" w:pos="3164"/>
        </w:tabs>
        <w:spacing w:after="0" w:line="360" w:lineRule="auto"/>
        <w:ind w:left="-709" w:firstLine="283"/>
        <w:jc w:val="both"/>
        <w:rPr>
          <w:rFonts w:ascii="Times New Roman" w:hAnsi="Times New Roman" w:cs="Times New Roman"/>
          <w:color w:val="000000" w:themeColor="text1"/>
          <w:sz w:val="24"/>
          <w:szCs w:val="24"/>
        </w:rPr>
      </w:pPr>
    </w:p>
    <w:p w:rsidR="00EE785E" w:rsidRDefault="00EE785E" w:rsidP="00EE785E">
      <w:pPr>
        <w:spacing w:after="0" w:line="360" w:lineRule="auto"/>
        <w:rPr>
          <w:rFonts w:ascii="Times New Roman" w:eastAsia="Times New Roman" w:hAnsi="Times New Roman" w:cs="Times New Roman"/>
          <w:color w:val="1C1C1C"/>
          <w:sz w:val="28"/>
          <w:szCs w:val="28"/>
          <w:lang w:eastAsia="ru-RU"/>
        </w:rPr>
      </w:pPr>
      <w:r>
        <w:rPr>
          <w:color w:val="1C1C1C"/>
          <w:sz w:val="28"/>
          <w:szCs w:val="28"/>
        </w:rPr>
        <w:br w:type="page"/>
      </w:r>
    </w:p>
    <w:p w:rsidR="00D70AF0" w:rsidRDefault="00D70AF0"/>
    <w:sectPr w:rsidR="00D70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3B39"/>
    <w:multiLevelType w:val="hybridMultilevel"/>
    <w:tmpl w:val="73B8F934"/>
    <w:lvl w:ilvl="0" w:tplc="0419000D">
      <w:start w:val="1"/>
      <w:numFmt w:val="bullet"/>
      <w:lvlText w:val=""/>
      <w:lvlJc w:val="left"/>
      <w:pPr>
        <w:ind w:left="588" w:hanging="360"/>
      </w:pPr>
      <w:rPr>
        <w:rFonts w:ascii="Wingdings" w:hAnsi="Wingdings" w:hint="default"/>
      </w:rPr>
    </w:lvl>
    <w:lvl w:ilvl="1" w:tplc="04190003">
      <w:start w:val="1"/>
      <w:numFmt w:val="bullet"/>
      <w:lvlText w:val="o"/>
      <w:lvlJc w:val="left"/>
      <w:pPr>
        <w:ind w:left="1308" w:hanging="360"/>
      </w:pPr>
      <w:rPr>
        <w:rFonts w:ascii="Courier New" w:hAnsi="Courier New" w:cs="Courier New" w:hint="default"/>
      </w:rPr>
    </w:lvl>
    <w:lvl w:ilvl="2" w:tplc="04190005">
      <w:start w:val="1"/>
      <w:numFmt w:val="bullet"/>
      <w:lvlText w:val=""/>
      <w:lvlJc w:val="left"/>
      <w:pPr>
        <w:ind w:left="2028" w:hanging="360"/>
      </w:pPr>
      <w:rPr>
        <w:rFonts w:ascii="Wingdings" w:hAnsi="Wingdings" w:hint="default"/>
      </w:rPr>
    </w:lvl>
    <w:lvl w:ilvl="3" w:tplc="04190001">
      <w:start w:val="1"/>
      <w:numFmt w:val="bullet"/>
      <w:lvlText w:val=""/>
      <w:lvlJc w:val="left"/>
      <w:pPr>
        <w:ind w:left="2748" w:hanging="360"/>
      </w:pPr>
      <w:rPr>
        <w:rFonts w:ascii="Symbol" w:hAnsi="Symbol" w:hint="default"/>
      </w:rPr>
    </w:lvl>
    <w:lvl w:ilvl="4" w:tplc="04190003">
      <w:start w:val="1"/>
      <w:numFmt w:val="bullet"/>
      <w:lvlText w:val="o"/>
      <w:lvlJc w:val="left"/>
      <w:pPr>
        <w:ind w:left="3468" w:hanging="360"/>
      </w:pPr>
      <w:rPr>
        <w:rFonts w:ascii="Courier New" w:hAnsi="Courier New" w:cs="Courier New" w:hint="default"/>
      </w:rPr>
    </w:lvl>
    <w:lvl w:ilvl="5" w:tplc="04190005">
      <w:start w:val="1"/>
      <w:numFmt w:val="bullet"/>
      <w:lvlText w:val=""/>
      <w:lvlJc w:val="left"/>
      <w:pPr>
        <w:ind w:left="4188" w:hanging="360"/>
      </w:pPr>
      <w:rPr>
        <w:rFonts w:ascii="Wingdings" w:hAnsi="Wingdings" w:hint="default"/>
      </w:rPr>
    </w:lvl>
    <w:lvl w:ilvl="6" w:tplc="04190001">
      <w:start w:val="1"/>
      <w:numFmt w:val="bullet"/>
      <w:lvlText w:val=""/>
      <w:lvlJc w:val="left"/>
      <w:pPr>
        <w:ind w:left="4908" w:hanging="360"/>
      </w:pPr>
      <w:rPr>
        <w:rFonts w:ascii="Symbol" w:hAnsi="Symbol" w:hint="default"/>
      </w:rPr>
    </w:lvl>
    <w:lvl w:ilvl="7" w:tplc="04190003">
      <w:start w:val="1"/>
      <w:numFmt w:val="bullet"/>
      <w:lvlText w:val="o"/>
      <w:lvlJc w:val="left"/>
      <w:pPr>
        <w:ind w:left="5628" w:hanging="360"/>
      </w:pPr>
      <w:rPr>
        <w:rFonts w:ascii="Courier New" w:hAnsi="Courier New" w:cs="Courier New" w:hint="default"/>
      </w:rPr>
    </w:lvl>
    <w:lvl w:ilvl="8" w:tplc="04190005">
      <w:start w:val="1"/>
      <w:numFmt w:val="bullet"/>
      <w:lvlText w:val=""/>
      <w:lvlJc w:val="left"/>
      <w:pPr>
        <w:ind w:left="63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5E"/>
    <w:rsid w:val="004802ED"/>
    <w:rsid w:val="00B4428A"/>
    <w:rsid w:val="00C905E1"/>
    <w:rsid w:val="00D70AF0"/>
    <w:rsid w:val="00EE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E9348-9061-4DF9-8053-6C43ADDB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85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785E"/>
    <w:rPr>
      <w:color w:val="0563C1" w:themeColor="hyperlink"/>
      <w:u w:val="single"/>
    </w:rPr>
  </w:style>
  <w:style w:type="paragraph" w:styleId="a4">
    <w:name w:val="Normal (Web)"/>
    <w:basedOn w:val="a"/>
    <w:uiPriority w:val="99"/>
    <w:semiHidden/>
    <w:unhideWhenUsed/>
    <w:rsid w:val="00EE785E"/>
    <w:pPr>
      <w:spacing w:before="75" w:after="75" w:line="240" w:lineRule="auto"/>
      <w:ind w:firstLine="160"/>
      <w:jc w:val="both"/>
    </w:pPr>
    <w:rPr>
      <w:rFonts w:ascii="Times New Roman" w:eastAsia="Times New Roman" w:hAnsi="Times New Roman" w:cs="Times New Roman"/>
      <w:sz w:val="24"/>
      <w:szCs w:val="24"/>
      <w:lang w:eastAsia="ru-RU"/>
    </w:rPr>
  </w:style>
  <w:style w:type="paragraph" w:styleId="a5">
    <w:name w:val="No Spacing"/>
    <w:uiPriority w:val="1"/>
    <w:qFormat/>
    <w:rsid w:val="00EE785E"/>
    <w:pPr>
      <w:spacing w:after="0" w:line="240" w:lineRule="auto"/>
    </w:pPr>
  </w:style>
  <w:style w:type="paragraph" w:styleId="a6">
    <w:name w:val="List Paragraph"/>
    <w:basedOn w:val="a"/>
    <w:uiPriority w:val="34"/>
    <w:qFormat/>
    <w:rsid w:val="00EE785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romagazin.ru/matematika-dlya-doshkolnikov/" TargetMode="External"/><Relationship Id="rId5" Type="http://schemas.openxmlformats.org/officeDocument/2006/relationships/hyperlink" Target="http://www.igromagazin.ru/matematika-dlya-doshkolnikov/logicheskie-bloki-denesh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9570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А. Сваталова</dc:creator>
  <cp:keywords/>
  <dc:description/>
  <cp:lastModifiedBy>Тамара А. Сваталова</cp:lastModifiedBy>
  <cp:revision>2</cp:revision>
  <dcterms:created xsi:type="dcterms:W3CDTF">2019-05-24T03:37:00Z</dcterms:created>
  <dcterms:modified xsi:type="dcterms:W3CDTF">2019-05-24T03:37:00Z</dcterms:modified>
</cp:coreProperties>
</file>